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апреля 2020 года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4B" w:rsidRPr="00A864F9" w:rsidRDefault="00AA344B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По состоянию на 1 апреля 2020 года количество субъектов малого и среднего предпринимательства в муниципальном образовании </w:t>
      </w:r>
      <w:proofErr w:type="spellStart"/>
      <w:r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864F9">
        <w:rPr>
          <w:rFonts w:ascii="Times New Roman" w:hAnsi="Times New Roman" w:cs="Times New Roman"/>
          <w:sz w:val="28"/>
          <w:szCs w:val="28"/>
        </w:rPr>
        <w:t xml:space="preserve"> район составило   </w:t>
      </w:r>
      <w:r w:rsidRPr="00A864F9">
        <w:rPr>
          <w:rFonts w:ascii="Times New Roman" w:hAnsi="Times New Roman" w:cs="Times New Roman"/>
          <w:b/>
          <w:sz w:val="28"/>
          <w:szCs w:val="28"/>
        </w:rPr>
        <w:t>5 128</w:t>
      </w:r>
      <w:r w:rsidRPr="00A864F9">
        <w:rPr>
          <w:rFonts w:ascii="Times New Roman" w:hAnsi="Times New Roman" w:cs="Times New Roman"/>
          <w:sz w:val="28"/>
          <w:szCs w:val="28"/>
        </w:rPr>
        <w:t xml:space="preserve">  единиц.</w:t>
      </w:r>
    </w:p>
    <w:p w:rsidR="00AA344B" w:rsidRPr="00A864F9" w:rsidRDefault="00AA344B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 муниципальном образовании </w:t>
      </w:r>
      <w:proofErr w:type="spellStart"/>
      <w:r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864F9">
        <w:rPr>
          <w:rFonts w:ascii="Times New Roman" w:hAnsi="Times New Roman" w:cs="Times New Roman"/>
          <w:sz w:val="28"/>
          <w:szCs w:val="28"/>
        </w:rPr>
        <w:t xml:space="preserve"> район классифицируются по следующим видам экономической деятельности: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191E55"/>
    <w:rsid w:val="007F3E6E"/>
    <w:rsid w:val="00AA344B"/>
    <w:rsid w:val="00AD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u11_10</cp:lastModifiedBy>
  <cp:revision>3</cp:revision>
  <dcterms:created xsi:type="dcterms:W3CDTF">2020-04-22T11:58:00Z</dcterms:created>
  <dcterms:modified xsi:type="dcterms:W3CDTF">2020-04-22T12:18:00Z</dcterms:modified>
</cp:coreProperties>
</file>