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7" w:type="dxa"/>
        <w:tblInd w:w="91" w:type="dxa"/>
        <w:tblLook w:val="0000"/>
      </w:tblPr>
      <w:tblGrid>
        <w:gridCol w:w="936"/>
        <w:gridCol w:w="4241"/>
        <w:gridCol w:w="1315"/>
        <w:gridCol w:w="1205"/>
        <w:gridCol w:w="1260"/>
        <w:gridCol w:w="1260"/>
        <w:gridCol w:w="501"/>
        <w:gridCol w:w="579"/>
      </w:tblGrid>
      <w:tr w:rsidR="00917E70" w:rsidTr="00684217">
        <w:trPr>
          <w:gridAfter w:val="1"/>
          <w:wAfter w:w="579" w:type="dxa"/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684217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C550F">
              <w:rPr>
                <w:b/>
                <w:bCs/>
                <w:color w:val="000000"/>
                <w:sz w:val="26"/>
                <w:szCs w:val="26"/>
              </w:rPr>
              <w:t xml:space="preserve">Статистические данные о работе с обращениями граждан </w:t>
            </w:r>
            <w:r w:rsidR="00684217">
              <w:rPr>
                <w:b/>
                <w:bCs/>
                <w:color w:val="000000"/>
                <w:sz w:val="26"/>
                <w:szCs w:val="26"/>
              </w:rPr>
              <w:t xml:space="preserve">в Моревском сельском поселении </w:t>
            </w:r>
            <w:r w:rsidR="00684217">
              <w:rPr>
                <w:b/>
                <w:iCs/>
                <w:color w:val="000000"/>
                <w:sz w:val="26"/>
                <w:szCs w:val="26"/>
              </w:rPr>
              <w:t>Ейского</w:t>
            </w:r>
            <w:r w:rsidR="00684217" w:rsidRPr="004C550F">
              <w:rPr>
                <w:b/>
                <w:iCs/>
                <w:color w:val="000000"/>
                <w:sz w:val="26"/>
                <w:szCs w:val="26"/>
              </w:rPr>
              <w:t xml:space="preserve"> район</w:t>
            </w:r>
            <w:r w:rsidR="00684217">
              <w:rPr>
                <w:b/>
                <w:iCs/>
                <w:color w:val="000000"/>
                <w:sz w:val="26"/>
                <w:szCs w:val="26"/>
              </w:rPr>
              <w:t>а</w:t>
            </w:r>
          </w:p>
        </w:tc>
      </w:tr>
      <w:tr w:rsidR="00917E70" w:rsidTr="00684217">
        <w:trPr>
          <w:trHeight w:val="8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C550F" w:rsidRDefault="00917E70" w:rsidP="005F6B79">
            <w:pPr>
              <w:rPr>
                <w:color w:val="000000"/>
              </w:rPr>
            </w:pPr>
            <w:r w:rsidRPr="004C550F">
              <w:rPr>
                <w:color w:val="000000"/>
              </w:rPr>
              <w:t>№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Показатель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CE7BA4">
            <w:pPr>
              <w:ind w:firstLine="199"/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3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A4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4</w:t>
            </w:r>
          </w:p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C550F" w:rsidRDefault="00917E70" w:rsidP="00CE7BA4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С начала года</w:t>
            </w: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4C550F" w:rsidRDefault="00917E70" w:rsidP="005F6B79">
            <w:pPr>
              <w:jc w:val="center"/>
              <w:rPr>
                <w:color w:val="000000"/>
              </w:rPr>
            </w:pPr>
            <w:r w:rsidRPr="004C550F">
              <w:rPr>
                <w:color w:val="000000"/>
              </w:rPr>
              <w:t>7</w:t>
            </w:r>
          </w:p>
        </w:tc>
      </w:tr>
      <w:tr w:rsidR="00917E70" w:rsidTr="00684217">
        <w:trPr>
          <w:trHeight w:val="64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 xml:space="preserve">Поступило всего письменных обращений (количество),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17E70" w:rsidTr="00684217">
        <w:trPr>
          <w:trHeight w:val="69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 том числе из администрации края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1/33,3%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2/40%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3/37,5</w:t>
            </w:r>
          </w:p>
        </w:tc>
      </w:tr>
      <w:tr w:rsidR="00F74A67" w:rsidTr="00684217">
        <w:trPr>
          <w:trHeight w:val="690"/>
        </w:trPr>
        <w:tc>
          <w:tcPr>
            <w:tcW w:w="9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A67" w:rsidRPr="004C550F" w:rsidRDefault="00F74A67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67" w:rsidRDefault="00F74A67" w:rsidP="00547869">
            <w:r>
              <w:t xml:space="preserve">в том числе по сети «Интернет» </w:t>
            </w:r>
          </w:p>
          <w:p w:rsidR="00F74A67" w:rsidRPr="004C550F" w:rsidRDefault="00F74A67" w:rsidP="00547869">
            <w:r>
              <w:t>(кол) 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7E70" w:rsidTr="00684217">
        <w:trPr>
          <w:trHeight w:val="57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F74A67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547869" w:rsidP="00547869">
            <w:r>
              <w:t>В</w:t>
            </w:r>
            <w:r w:rsidR="00917E70" w:rsidRPr="004C550F">
              <w:t xml:space="preserve">зято на контроль всего (кол.) /%,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8/100%</w:t>
            </w:r>
          </w:p>
        </w:tc>
      </w:tr>
      <w:tr w:rsidR="00917E70" w:rsidTr="00684217">
        <w:trPr>
          <w:trHeight w:val="7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 том числе из администрации края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B6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3/100%</w:t>
            </w: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r w:rsidRPr="004C550F">
              <w:t>Поступило повторно (кол.) 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7E70" w:rsidTr="00684217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 xml:space="preserve">Рассмотрено всего обращений (кол.)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r w:rsidRPr="004C550F">
              <w:t>из них: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F74A67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0D7902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Поддержано</w:t>
            </w:r>
            <w:r w:rsidR="00917E70" w:rsidRPr="004C550F">
              <w:rPr>
                <w:color w:val="000000"/>
              </w:rPr>
              <w:t xml:space="preserve">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8F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4A67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67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4.1.1.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67" w:rsidRPr="004C550F" w:rsidRDefault="00F74A67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 xml:space="preserve"> в т.ч. меры приняты</w:t>
            </w:r>
            <w:r w:rsidR="00DB355B">
              <w:rPr>
                <w:color w:val="000000"/>
              </w:rPr>
              <w:t xml:space="preserve"> (кол) 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67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F74A67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67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.2.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917E70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разъяснено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8F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A9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8/100%</w:t>
            </w: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DB355B" w:rsidP="005478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7E70" w:rsidRPr="004C550F">
              <w:rPr>
                <w:color w:val="000000"/>
              </w:rPr>
              <w:t>.3.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0D7902" w:rsidP="00547869">
            <w:r w:rsidRPr="004C550F">
              <w:t>не поддержано</w:t>
            </w:r>
            <w:r w:rsidR="00917E70" w:rsidRPr="004C550F">
              <w:t xml:space="preserve">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1554CF" w:rsidP="00547869">
            <w:r>
              <w:t xml:space="preserve">В </w:t>
            </w:r>
            <w:r w:rsidR="00917E70" w:rsidRPr="004C550F">
              <w:t>работе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7E70" w:rsidTr="00684217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Рассмотрено комиссионно с выездом на место (кол.)/%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D3" w:rsidRDefault="001443D3" w:rsidP="000736A9">
            <w:pPr>
              <w:jc w:val="center"/>
              <w:rPr>
                <w:color w:val="000000"/>
              </w:rPr>
            </w:pPr>
          </w:p>
          <w:p w:rsidR="00862259" w:rsidRPr="00456652" w:rsidRDefault="00684217" w:rsidP="00862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59" w:rsidRDefault="00862259" w:rsidP="000736A9">
            <w:pPr>
              <w:jc w:val="center"/>
              <w:rPr>
                <w:color w:val="000000"/>
              </w:rPr>
            </w:pPr>
          </w:p>
          <w:p w:rsidR="000736A9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4/66,7%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670" w:rsidRDefault="00C80670" w:rsidP="000736A9">
            <w:pPr>
              <w:jc w:val="center"/>
              <w:rPr>
                <w:color w:val="000000"/>
              </w:rPr>
            </w:pPr>
          </w:p>
          <w:p w:rsidR="000736A9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6/75%</w:t>
            </w:r>
          </w:p>
        </w:tc>
      </w:tr>
      <w:tr w:rsidR="001554CF" w:rsidTr="00684217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>
              <w:t>в том числе совместно с приемной губернатора в МО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7E70" w:rsidTr="00684217">
        <w:trPr>
          <w:trHeight w:val="4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Рассмотрено с нарушением сроков      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917E70" w:rsidP="000736A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7E70" w:rsidTr="00684217">
        <w:trPr>
          <w:trHeight w:val="99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7E70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4C550F" w:rsidRDefault="00917E70" w:rsidP="00547869">
            <w:r w:rsidRPr="004C550F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17E70" w:rsidTr="00684217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7E70"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Pr="004C550F" w:rsidRDefault="001554CF" w:rsidP="00547869">
            <w:r>
              <w:t>привлечено к ответственности (чел)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917E70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54CF" w:rsidTr="00684217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r>
              <w:t>в том числе по представлениям прокуратуры (чел)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684217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54CF" w:rsidTr="00684217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Проверена достоверность ответов (кол), из них: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54CF" w:rsidTr="00684217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с выездом на место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54CF" w:rsidTr="00684217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по телефону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54CF" w:rsidTr="00684217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Default="001554CF" w:rsidP="00547869">
            <w:r>
              <w:t>анкетирование  (кол)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54CF" w:rsidTr="00684217">
        <w:trPr>
          <w:trHeight w:val="6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>Принято граждан на личных приёмах руководством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0DAD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0DAD">
              <w:rPr>
                <w:color w:val="000000"/>
              </w:rPr>
              <w:t>6</w:t>
            </w:r>
          </w:p>
        </w:tc>
      </w:tr>
      <w:tr w:rsidR="001554CF" w:rsidTr="00684217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C550F">
              <w:rPr>
                <w:color w:val="000000"/>
              </w:rPr>
              <w:t>.1.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Default="001554CF" w:rsidP="00547869">
            <w:r w:rsidRPr="004C550F">
              <w:t>в том числе главой МО</w:t>
            </w:r>
          </w:p>
          <w:p w:rsidR="001554CF" w:rsidRPr="004C550F" w:rsidRDefault="001554CF" w:rsidP="00547869"/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0DAD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0DAD">
              <w:rPr>
                <w:color w:val="000000"/>
              </w:rPr>
              <w:t>6</w:t>
            </w:r>
          </w:p>
        </w:tc>
      </w:tr>
      <w:tr w:rsidR="001554CF" w:rsidTr="00684217">
        <w:trPr>
          <w:trHeight w:val="4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8D0EBB" w:rsidP="0054786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554CF"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1554CF" w:rsidTr="00684217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1554CF" w:rsidP="00547869">
            <w:pPr>
              <w:rPr>
                <w:color w:val="000000"/>
              </w:rPr>
            </w:pPr>
            <w:r w:rsidRPr="004C550F">
              <w:rPr>
                <w:color w:val="000000"/>
              </w:rPr>
              <w:t>1</w:t>
            </w:r>
            <w:r w:rsidR="008D0EBB">
              <w:rPr>
                <w:color w:val="000000"/>
              </w:rPr>
              <w:t>2</w:t>
            </w:r>
            <w:r w:rsidRPr="004C550F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 xml:space="preserve">Принято звонков по телефону "горячей линии" </w:t>
            </w:r>
            <w:r w:rsidR="008D0EBB">
              <w:t>специалистами, ответственными за работу с обращениями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862259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C80670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554CF" w:rsidRPr="00750054" w:rsidTr="00684217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CF" w:rsidRPr="004C550F" w:rsidRDefault="008D0EBB" w:rsidP="00E3391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84746">
              <w:rPr>
                <w:color w:val="000000"/>
              </w:rPr>
              <w:t>.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CF" w:rsidRPr="004C550F" w:rsidRDefault="001554CF" w:rsidP="00547869">
            <w:r w:rsidRPr="004C550F"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4CF" w:rsidRPr="00456652" w:rsidRDefault="001554CF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  <w:p w:rsidR="00E33915" w:rsidRDefault="00E33915" w:rsidP="00E33915"/>
          <w:p w:rsidR="00E33915" w:rsidRPr="00E33915" w:rsidRDefault="00E33915" w:rsidP="00E33915"/>
        </w:tc>
      </w:tr>
      <w:tr w:rsidR="00E33915" w:rsidRPr="00750054" w:rsidTr="00684217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E33915" w:rsidP="00547869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84746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Pr="004C550F" w:rsidRDefault="00E33915" w:rsidP="00547869">
            <w:r>
              <w:t>Количество публикаций о работе с обращениями граждан в СМИ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4D5F11" w:rsidP="00073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3915" w:rsidRPr="00750054" w:rsidTr="00684217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E33915" w:rsidP="00E33915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  <w:r w:rsidR="00B47882">
              <w:rPr>
                <w:color w:val="000000"/>
              </w:rPr>
              <w:t>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Default="00E33915" w:rsidP="00547869">
            <w:r>
              <w:rPr>
                <w:color w:val="000000"/>
              </w:rPr>
              <w:t>Оказание методической помощи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</w:tc>
      </w:tr>
      <w:tr w:rsidR="00E33915" w:rsidRPr="00750054" w:rsidTr="00684217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15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15.1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15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проведено семинаров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Pr="00456652" w:rsidRDefault="00E33915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915" w:rsidRDefault="00E33915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684217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15.2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выездов в поселения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684217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15.2.1</w:t>
            </w:r>
            <w:r w:rsidR="00B47882">
              <w:rPr>
                <w:color w:val="000000"/>
              </w:rPr>
              <w:t>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в том числе совместно с приемной губернатора в МО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  <w:tr w:rsidR="00707F18" w:rsidRPr="00750054" w:rsidTr="00684217">
        <w:trPr>
          <w:trHeight w:val="6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18" w:rsidRDefault="00707F18" w:rsidP="00E33915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B47882">
              <w:rPr>
                <w:color w:val="000000"/>
              </w:rPr>
              <w:t xml:space="preserve"> *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18" w:rsidRDefault="00707F18" w:rsidP="00547869">
            <w:pPr>
              <w:rPr>
                <w:color w:val="000000"/>
              </w:rPr>
            </w:pPr>
            <w:r>
              <w:rPr>
                <w:color w:val="000000"/>
              </w:rPr>
              <w:t>Обращения их почтовых ящиков и боксов «Почта губернатора» (кол)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Pr="00456652" w:rsidRDefault="00707F18" w:rsidP="000736A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F18" w:rsidRDefault="00707F18" w:rsidP="000736A9">
            <w:pPr>
              <w:jc w:val="center"/>
              <w:rPr>
                <w:color w:val="000000"/>
              </w:rPr>
            </w:pPr>
          </w:p>
        </w:tc>
      </w:tr>
    </w:tbl>
    <w:p w:rsidR="00547869" w:rsidRDefault="00547869" w:rsidP="004C550F">
      <w:pPr>
        <w:rPr>
          <w:sz w:val="26"/>
          <w:szCs w:val="26"/>
        </w:rPr>
      </w:pPr>
    </w:p>
    <w:p w:rsidR="00547869" w:rsidRDefault="00547869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C80670" w:rsidRDefault="00C80670" w:rsidP="00C80670">
      <w:pPr>
        <w:ind w:firstLine="709"/>
        <w:rPr>
          <w:sz w:val="28"/>
          <w:szCs w:val="28"/>
        </w:rPr>
      </w:pPr>
      <w:r w:rsidRPr="00C80670">
        <w:rPr>
          <w:sz w:val="28"/>
          <w:szCs w:val="28"/>
        </w:rPr>
        <w:t xml:space="preserve">Глава Моревского </w:t>
      </w:r>
      <w:proofErr w:type="gramStart"/>
      <w:r w:rsidRPr="00C80670">
        <w:rPr>
          <w:sz w:val="28"/>
          <w:szCs w:val="28"/>
        </w:rPr>
        <w:t>сельского</w:t>
      </w:r>
      <w:proofErr w:type="gramEnd"/>
      <w:r w:rsidRPr="00C80670">
        <w:rPr>
          <w:sz w:val="28"/>
          <w:szCs w:val="28"/>
        </w:rPr>
        <w:t xml:space="preserve"> </w:t>
      </w:r>
    </w:p>
    <w:p w:rsidR="00B47882" w:rsidRPr="00C80670" w:rsidRDefault="00C80670" w:rsidP="00C80670">
      <w:pPr>
        <w:ind w:firstLine="709"/>
        <w:rPr>
          <w:sz w:val="28"/>
          <w:szCs w:val="28"/>
        </w:rPr>
      </w:pPr>
      <w:r w:rsidRPr="00C80670">
        <w:rPr>
          <w:sz w:val="28"/>
          <w:szCs w:val="28"/>
        </w:rPr>
        <w:t xml:space="preserve">поселения Ейского района </w:t>
      </w:r>
      <w:r>
        <w:rPr>
          <w:sz w:val="28"/>
          <w:szCs w:val="28"/>
        </w:rPr>
        <w:t xml:space="preserve">                                                                          </w:t>
      </w:r>
      <w:r w:rsidRPr="00C80670">
        <w:rPr>
          <w:sz w:val="28"/>
          <w:szCs w:val="28"/>
        </w:rPr>
        <w:t>Э.А.Киселева</w:t>
      </w:r>
    </w:p>
    <w:p w:rsidR="00B47882" w:rsidRPr="00C80670" w:rsidRDefault="00B47882" w:rsidP="004C550F">
      <w:pPr>
        <w:rPr>
          <w:sz w:val="28"/>
          <w:szCs w:val="28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</w:p>
    <w:p w:rsidR="00B47882" w:rsidRDefault="00B47882" w:rsidP="004C550F">
      <w:pPr>
        <w:rPr>
          <w:sz w:val="26"/>
          <w:szCs w:val="26"/>
        </w:rPr>
      </w:pPr>
      <w:r>
        <w:rPr>
          <w:sz w:val="26"/>
          <w:szCs w:val="26"/>
        </w:rPr>
        <w:t>*- заполняет район</w:t>
      </w:r>
    </w:p>
    <w:p w:rsidR="00847755" w:rsidRDefault="00847755" w:rsidP="004C550F">
      <w:pPr>
        <w:rPr>
          <w:sz w:val="26"/>
          <w:szCs w:val="26"/>
        </w:rPr>
      </w:pPr>
    </w:p>
    <w:p w:rsidR="00847755" w:rsidRDefault="00847755" w:rsidP="004C550F">
      <w:pPr>
        <w:rPr>
          <w:sz w:val="26"/>
          <w:szCs w:val="26"/>
        </w:rPr>
      </w:pPr>
    </w:p>
    <w:p w:rsidR="00847755" w:rsidRDefault="00847755" w:rsidP="00847755">
      <w:pPr>
        <w:jc w:val="center"/>
        <w:rPr>
          <w:sz w:val="28"/>
          <w:szCs w:val="28"/>
        </w:rPr>
        <w:sectPr w:rsidR="00847755" w:rsidSect="001554CF">
          <w:pgSz w:w="11906" w:h="16838"/>
          <w:pgMar w:top="568" w:right="567" w:bottom="1276" w:left="567" w:header="709" w:footer="709" w:gutter="0"/>
          <w:cols w:space="708"/>
          <w:docGrid w:linePitch="360"/>
        </w:sectPr>
      </w:pPr>
    </w:p>
    <w:p w:rsidR="00847755" w:rsidRPr="00847755" w:rsidRDefault="00847755" w:rsidP="00847755">
      <w:pPr>
        <w:jc w:val="center"/>
        <w:rPr>
          <w:b/>
          <w:sz w:val="28"/>
          <w:szCs w:val="28"/>
        </w:rPr>
      </w:pPr>
      <w:r w:rsidRPr="00847755">
        <w:rPr>
          <w:b/>
          <w:sz w:val="28"/>
          <w:szCs w:val="28"/>
        </w:rPr>
        <w:lastRenderedPageBreak/>
        <w:t>АНАЛИТИЧЕСКАЯ СПРАВКА</w:t>
      </w:r>
    </w:p>
    <w:p w:rsidR="00847755" w:rsidRDefault="00847755" w:rsidP="00847755">
      <w:pPr>
        <w:jc w:val="center"/>
        <w:rPr>
          <w:b/>
          <w:sz w:val="28"/>
          <w:szCs w:val="28"/>
        </w:rPr>
      </w:pPr>
      <w:r w:rsidRPr="00847755">
        <w:rPr>
          <w:b/>
          <w:sz w:val="28"/>
          <w:szCs w:val="28"/>
        </w:rPr>
        <w:t xml:space="preserve"> статистических данных  о работе с обращениями  граждан в администрации Моревского сельского поселения Ейского района </w:t>
      </w:r>
    </w:p>
    <w:p w:rsidR="00847755" w:rsidRPr="00847755" w:rsidRDefault="00847755" w:rsidP="00847755">
      <w:pPr>
        <w:jc w:val="center"/>
        <w:rPr>
          <w:b/>
          <w:sz w:val="28"/>
          <w:szCs w:val="28"/>
        </w:rPr>
      </w:pPr>
      <w:r w:rsidRPr="00847755">
        <w:rPr>
          <w:b/>
          <w:sz w:val="28"/>
          <w:szCs w:val="28"/>
        </w:rPr>
        <w:t>за 1 полугодие 2015 года</w:t>
      </w:r>
    </w:p>
    <w:p w:rsidR="00847755" w:rsidRDefault="00847755" w:rsidP="00847755">
      <w:pPr>
        <w:jc w:val="both"/>
        <w:rPr>
          <w:sz w:val="28"/>
          <w:szCs w:val="28"/>
        </w:rPr>
      </w:pPr>
    </w:p>
    <w:p w:rsidR="00847755" w:rsidRPr="00845891" w:rsidRDefault="00847755" w:rsidP="0084775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Моревского сельского поселения Ейского района осуществляет работу с обращениями граждан на основании Конституции Российской Федерации, Федеральных Законов от 2 мая 2006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ода  </w:t>
      </w: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№59-ФЗ «О порядке рассмотрения граждан российской Федерации», Законов Краснодарского края от 28 июня 2007 года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</w:t>
      </w:r>
      <w:hyperlink r:id="rId6" w:history="1"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16 июля 2010 года №2000-КЗ </w:t>
        </w:r>
        <w:r w:rsidRPr="0084589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"Об обеспечении доступа к</w:t>
        </w:r>
        <w:proofErr w:type="gramEnd"/>
        <w:r w:rsidRPr="0084589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proofErr w:type="gramStart"/>
        <w:r w:rsidRPr="0084589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информации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 деятельности государственных </w:t>
        </w:r>
        <w:r w:rsidRPr="0084589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органов Краснодарского края, 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органов местного самоуправления </w:t>
        </w:r>
        <w:r w:rsidRPr="0084589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в Краснодарском крае"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постановлений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от 22 января 2014 года № 46 «О порядке работы с обращениями граждан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район», от 22 июня 2015 года № 355 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от  22 января 2014 года № 46 «О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порядке работы с обращениями граждан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район», постановлений</w:t>
      </w: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Моревского сельског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поселения Ейского района от 5 мая 2014 года № 14 «О порядке работы с обращениями</w:t>
      </w: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 в администрации  Моревского сельского поселения Ейского района»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от 19 июня 2015 года № 30 «О внесении изменений в постановление администрации Моревского сельского поселения Ейского района от  5 мая 2014 года № 14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работы с обращениями</w:t>
      </w: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 в администрации  Моревского сел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ьского поселения Ейского района»</w:t>
      </w: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47755" w:rsidRPr="00670A61" w:rsidRDefault="00847755" w:rsidP="00847755">
      <w:pPr>
        <w:ind w:firstLine="720"/>
        <w:jc w:val="both"/>
        <w:rPr>
          <w:b/>
          <w:sz w:val="28"/>
          <w:szCs w:val="28"/>
        </w:rPr>
      </w:pPr>
      <w:r w:rsidRPr="00670A61">
        <w:rPr>
          <w:b/>
          <w:sz w:val="28"/>
          <w:szCs w:val="28"/>
        </w:rPr>
        <w:t xml:space="preserve">В </w:t>
      </w:r>
      <w:r w:rsidR="00670A61" w:rsidRPr="00670A61">
        <w:rPr>
          <w:b/>
          <w:sz w:val="28"/>
          <w:szCs w:val="28"/>
        </w:rPr>
        <w:t xml:space="preserve"> </w:t>
      </w:r>
      <w:r w:rsidRPr="00670A61">
        <w:rPr>
          <w:b/>
          <w:sz w:val="28"/>
          <w:szCs w:val="28"/>
        </w:rPr>
        <w:t>1-ом полугодии 2015 года в администрацию Моревского сельского поселения Ейского района  поступило  49 обращений</w:t>
      </w:r>
      <w:r w:rsidR="00670A61" w:rsidRPr="00670A61">
        <w:rPr>
          <w:b/>
          <w:sz w:val="28"/>
          <w:szCs w:val="28"/>
        </w:rPr>
        <w:t>.</w:t>
      </w:r>
      <w:r w:rsidRPr="00670A61">
        <w:rPr>
          <w:b/>
          <w:sz w:val="28"/>
          <w:szCs w:val="28"/>
        </w:rPr>
        <w:t xml:space="preserve"> </w:t>
      </w:r>
    </w:p>
    <w:p w:rsidR="00847755" w:rsidRDefault="00670A61" w:rsidP="004E758F">
      <w:pPr>
        <w:ind w:firstLine="709"/>
        <w:jc w:val="both"/>
        <w:rPr>
          <w:sz w:val="28"/>
          <w:szCs w:val="28"/>
        </w:rPr>
      </w:pPr>
      <w:r w:rsidRPr="006714C5">
        <w:rPr>
          <w:b/>
          <w:sz w:val="28"/>
          <w:szCs w:val="28"/>
          <w:u w:val="single"/>
        </w:rPr>
        <w:t xml:space="preserve">Из них  письменных обращений </w:t>
      </w:r>
      <w:r w:rsidR="006714C5">
        <w:rPr>
          <w:b/>
          <w:sz w:val="28"/>
          <w:szCs w:val="28"/>
          <w:u w:val="single"/>
        </w:rPr>
        <w:t>–</w:t>
      </w:r>
      <w:r w:rsidRPr="006714C5">
        <w:rPr>
          <w:b/>
          <w:sz w:val="28"/>
          <w:szCs w:val="28"/>
          <w:u w:val="single"/>
        </w:rPr>
        <w:t xml:space="preserve"> 8</w:t>
      </w:r>
      <w:r w:rsidR="006714C5">
        <w:rPr>
          <w:b/>
          <w:sz w:val="28"/>
          <w:szCs w:val="28"/>
          <w:u w:val="single"/>
        </w:rPr>
        <w:t>(16,3 от общего количества поступивших обращений)</w:t>
      </w:r>
      <w:r w:rsidRPr="006714C5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а это </w:t>
      </w:r>
      <w:r w:rsidR="00847755">
        <w:rPr>
          <w:sz w:val="28"/>
          <w:szCs w:val="28"/>
        </w:rPr>
        <w:t xml:space="preserve">на 9 (53%) </w:t>
      </w:r>
      <w:r>
        <w:rPr>
          <w:sz w:val="28"/>
          <w:szCs w:val="28"/>
        </w:rPr>
        <w:t xml:space="preserve">меньше  по сравнению с аналогичным периодом 2014 года. </w:t>
      </w:r>
      <w:r w:rsidR="00847755">
        <w:rPr>
          <w:sz w:val="28"/>
          <w:szCs w:val="28"/>
        </w:rPr>
        <w:t>В соответствии с действующим законодательством все 8 (100%) письменных обращений взяты на контроль</w:t>
      </w:r>
      <w:r w:rsidR="004E758F">
        <w:rPr>
          <w:sz w:val="28"/>
          <w:szCs w:val="28"/>
        </w:rPr>
        <w:t xml:space="preserve">, рассмотрено </w:t>
      </w:r>
      <w:proofErr w:type="spellStart"/>
      <w:r w:rsidR="004E758F">
        <w:rPr>
          <w:sz w:val="28"/>
          <w:szCs w:val="28"/>
        </w:rPr>
        <w:t>комиссионно</w:t>
      </w:r>
      <w:proofErr w:type="spellEnd"/>
      <w:r w:rsidR="004E758F">
        <w:rPr>
          <w:sz w:val="28"/>
          <w:szCs w:val="28"/>
        </w:rPr>
        <w:t xml:space="preserve"> с выездом </w:t>
      </w:r>
      <w:r w:rsidR="004E758F" w:rsidRPr="004E758F">
        <w:rPr>
          <w:sz w:val="28"/>
          <w:szCs w:val="28"/>
        </w:rPr>
        <w:t xml:space="preserve">на место </w:t>
      </w:r>
      <w:r w:rsidR="00847755" w:rsidRPr="004E758F">
        <w:rPr>
          <w:sz w:val="28"/>
          <w:szCs w:val="28"/>
        </w:rPr>
        <w:t xml:space="preserve"> </w:t>
      </w:r>
      <w:r w:rsidR="004E758F" w:rsidRPr="004E758F">
        <w:rPr>
          <w:color w:val="000000"/>
          <w:sz w:val="28"/>
          <w:szCs w:val="28"/>
        </w:rPr>
        <w:t>6 обращений, что составляет 75%</w:t>
      </w:r>
      <w:r w:rsidR="00847755">
        <w:rPr>
          <w:sz w:val="28"/>
          <w:szCs w:val="28"/>
        </w:rPr>
        <w:t xml:space="preserve"> </w:t>
      </w:r>
      <w:r w:rsidR="004E758F">
        <w:rPr>
          <w:sz w:val="28"/>
          <w:szCs w:val="28"/>
        </w:rPr>
        <w:t xml:space="preserve">. </w:t>
      </w:r>
      <w:r w:rsidR="00847755">
        <w:rPr>
          <w:sz w:val="28"/>
          <w:szCs w:val="28"/>
        </w:rPr>
        <w:t>Сроков нарушения рассмотрений  письменных обращений нет.</w:t>
      </w:r>
    </w:p>
    <w:p w:rsidR="00847755" w:rsidRPr="006714C5" w:rsidRDefault="00847755" w:rsidP="00847755">
      <w:pPr>
        <w:ind w:firstLine="709"/>
        <w:jc w:val="both"/>
        <w:rPr>
          <w:b/>
          <w:sz w:val="28"/>
          <w:szCs w:val="28"/>
        </w:rPr>
      </w:pPr>
      <w:r w:rsidRPr="006714C5">
        <w:rPr>
          <w:b/>
          <w:sz w:val="28"/>
          <w:szCs w:val="28"/>
        </w:rPr>
        <w:t>В результате проведенного анализа письменных обращений граждан выяснено, что в 1 полугодии 2015 года:</w:t>
      </w:r>
    </w:p>
    <w:p w:rsidR="00847755" w:rsidRPr="006714C5" w:rsidRDefault="00847755" w:rsidP="00847755">
      <w:pPr>
        <w:ind w:firstLine="709"/>
        <w:jc w:val="both"/>
        <w:rPr>
          <w:i/>
          <w:sz w:val="28"/>
          <w:szCs w:val="28"/>
        </w:rPr>
      </w:pPr>
      <w:r w:rsidRPr="006714C5">
        <w:rPr>
          <w:i/>
          <w:sz w:val="28"/>
          <w:szCs w:val="28"/>
        </w:rPr>
        <w:t>1</w:t>
      </w:r>
      <w:r w:rsidR="004E758F" w:rsidRPr="006714C5">
        <w:rPr>
          <w:i/>
          <w:sz w:val="28"/>
          <w:szCs w:val="28"/>
        </w:rPr>
        <w:t>) п</w:t>
      </w:r>
      <w:r w:rsidRPr="006714C5">
        <w:rPr>
          <w:i/>
          <w:sz w:val="28"/>
          <w:szCs w:val="28"/>
        </w:rPr>
        <w:t>роизошло уменьшение  обращений граждан по следующим вопросам:</w:t>
      </w:r>
    </w:p>
    <w:p w:rsidR="00847755" w:rsidRDefault="00847755" w:rsidP="00847755">
      <w:pPr>
        <w:pStyle w:val="a5"/>
        <w:ind w:firstLine="720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- 37,5% (3 обращения) касались вопроса оказания содействия в ремонте домовладения, ремонте кровли. </w:t>
      </w:r>
    </w:p>
    <w:p w:rsidR="00847755" w:rsidRDefault="00847755" w:rsidP="00847755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В результате стихии в сентябре 2014 года, пострадала кровля частного дома в 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ирный. Заявитель просит оказать содействие в ремонте кровли и выплате единовременного материального пособия. Разъяснено, что в бюджете сельского поселения статьи на оказание помощи в ремонте частных домов не </w:t>
      </w:r>
      <w:r>
        <w:rPr>
          <w:szCs w:val="28"/>
        </w:rPr>
        <w:lastRenderedPageBreak/>
        <w:t>предусмотрено. Единовременное материальное пособие администрацией сельского поселения не выплачивалось.</w:t>
      </w:r>
    </w:p>
    <w:p w:rsidR="00847755" w:rsidRPr="00E04CB9" w:rsidRDefault="00847755" w:rsidP="00847755">
      <w:pPr>
        <w:pStyle w:val="a5"/>
        <w:ind w:firstLine="720"/>
        <w:jc w:val="both"/>
      </w:pPr>
      <w:r>
        <w:rPr>
          <w:szCs w:val="28"/>
        </w:rPr>
        <w:t>В результате пожара в июле 2014 года пострадал жилой дом жителя 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ирный. Заявитель обращался к заместителю главы администрации (губернатора) Краснодарского края и к исполняющему обязанности главы администрации (</w:t>
      </w:r>
      <w:r w:rsidRPr="00065E64">
        <w:rPr>
          <w:szCs w:val="28"/>
        </w:rPr>
        <w:t xml:space="preserve">губернатору) Краснодарского края по вопросу предоставления жилья. </w:t>
      </w:r>
      <w:r w:rsidRPr="00065E64">
        <w:t>29 июля 2014 года в Моревском сельском</w:t>
      </w:r>
      <w:r>
        <w:t xml:space="preserve"> поселении Ейского района по адресу: п</w:t>
      </w:r>
      <w:proofErr w:type="gramStart"/>
      <w:r>
        <w:t>.М</w:t>
      </w:r>
      <w:proofErr w:type="gramEnd"/>
      <w:r>
        <w:t xml:space="preserve">ирный, </w:t>
      </w:r>
      <w:r>
        <w:rPr>
          <w:szCs w:val="28"/>
        </w:rPr>
        <w:t xml:space="preserve">ул.Зелёная 88 </w:t>
      </w:r>
      <w:r>
        <w:t xml:space="preserve">произошел пожар в результате которого пострадало домовладение  принадлежащее на праве собственности </w:t>
      </w:r>
      <w:proofErr w:type="spellStart"/>
      <w:r>
        <w:t>Жуйко</w:t>
      </w:r>
      <w:proofErr w:type="spellEnd"/>
      <w:r>
        <w:t xml:space="preserve"> В.А. (свидетельство  о государственной регистрации права на жилой дом 23АА №755057 от 10.05.2006 года</w:t>
      </w:r>
      <w:proofErr w:type="gramStart"/>
      <w:r>
        <w:t xml:space="preserve"> )</w:t>
      </w:r>
      <w:proofErr w:type="gramEnd"/>
      <w:r>
        <w:t>, общей площадью 41,1 кв.м.</w:t>
      </w:r>
    </w:p>
    <w:p w:rsidR="00847755" w:rsidRDefault="00847755" w:rsidP="00847755">
      <w:pPr>
        <w:pStyle w:val="a5"/>
        <w:ind w:firstLine="720"/>
        <w:jc w:val="both"/>
      </w:pPr>
      <w:r>
        <w:t>Администрацией Моревского сельского поселения Ейского района:</w:t>
      </w:r>
    </w:p>
    <w:p w:rsidR="00847755" w:rsidRDefault="00847755" w:rsidP="00847755">
      <w:pPr>
        <w:pStyle w:val="a5"/>
        <w:ind w:firstLine="720"/>
        <w:jc w:val="both"/>
      </w:pPr>
      <w:r>
        <w:t xml:space="preserve">-   был объявлен адресный сбор средств семье, пострадавшей от пожара. Информация  также была направлена в газету «Приазовские степи». Статья об оказании  посильной материальной  помощи  была опубликована 31 июля 2014года. </w:t>
      </w:r>
    </w:p>
    <w:p w:rsidR="00847755" w:rsidRDefault="00847755" w:rsidP="00847755">
      <w:pPr>
        <w:pStyle w:val="a5"/>
        <w:ind w:left="720"/>
        <w:jc w:val="both"/>
      </w:pPr>
      <w:r>
        <w:t>- выделялся транспорт и вывезен весь мусор, возникший после пожара;</w:t>
      </w:r>
    </w:p>
    <w:p w:rsidR="00847755" w:rsidRDefault="00847755" w:rsidP="00847755">
      <w:pPr>
        <w:pStyle w:val="a5"/>
        <w:ind w:firstLine="709"/>
        <w:jc w:val="both"/>
      </w:pPr>
      <w:r>
        <w:t xml:space="preserve">-  главой сельского поселения достигнута договорённость  с руководством ОАО «Сбербанк» о возможной отсрочке уплаты  кредита или реструктуризации задолженности. </w:t>
      </w:r>
      <w:proofErr w:type="spellStart"/>
      <w:r>
        <w:t>Жуйко</w:t>
      </w:r>
      <w:proofErr w:type="spellEnd"/>
      <w:r>
        <w:t xml:space="preserve"> Вера Андреевна  встретилась со специалистами банка, но условия, выдвинутые финансовым учреждением,  её не устроили. </w:t>
      </w:r>
    </w:p>
    <w:p w:rsidR="00847755" w:rsidRDefault="00847755" w:rsidP="00847755">
      <w:pPr>
        <w:pStyle w:val="a5"/>
        <w:ind w:firstLine="709"/>
        <w:jc w:val="both"/>
      </w:pPr>
      <w:r>
        <w:t xml:space="preserve">5 августа 2014 года комиссия под председательством главы Моревского сельского поселения Ейского района очередной раз выехала на место проживания </w:t>
      </w:r>
      <w:proofErr w:type="spellStart"/>
      <w:r>
        <w:t>Жуйко</w:t>
      </w:r>
      <w:proofErr w:type="spellEnd"/>
      <w:r>
        <w:t xml:space="preserve"> В.А. Определено, что дому   нужен капитальный ремонт в связи с частичным повреждением кровли (фото прилагаются). </w:t>
      </w:r>
    </w:p>
    <w:p w:rsidR="00847755" w:rsidRDefault="00847755" w:rsidP="00847755">
      <w:pPr>
        <w:pStyle w:val="a5"/>
        <w:ind w:firstLine="709"/>
        <w:jc w:val="both"/>
      </w:pPr>
      <w:r>
        <w:t>6 августа 2014 года специалистами</w:t>
      </w:r>
      <w:r w:rsidRPr="008F63DD">
        <w:t xml:space="preserve"> </w:t>
      </w:r>
      <w:r>
        <w:t>ГБУСО КК «</w:t>
      </w:r>
      <w:proofErr w:type="spellStart"/>
      <w:r>
        <w:t>Ейский</w:t>
      </w:r>
      <w:proofErr w:type="spellEnd"/>
      <w:r>
        <w:t xml:space="preserve"> КЦСОН»,  при участии главы сельского поселения совершен выезд к пострадавшей семье. Вере Андреевне было предложено: социальная реабилитация несовершеннолетнего сына </w:t>
      </w:r>
      <w:proofErr w:type="spellStart"/>
      <w:r>
        <w:t>Жуйко</w:t>
      </w:r>
      <w:proofErr w:type="spellEnd"/>
      <w:r>
        <w:t xml:space="preserve"> Павла в ГКУСО КК «</w:t>
      </w:r>
      <w:proofErr w:type="spellStart"/>
      <w:r>
        <w:t>Ейский</w:t>
      </w:r>
      <w:proofErr w:type="spellEnd"/>
      <w:r>
        <w:t xml:space="preserve"> СРЦН «Тополек», ГКУСО КК «</w:t>
      </w:r>
      <w:proofErr w:type="spellStart"/>
      <w:r>
        <w:t>Ейский</w:t>
      </w:r>
      <w:proofErr w:type="spellEnd"/>
      <w:r>
        <w:t xml:space="preserve"> СП «Казачок»,  вещевая помощь из пункта приема и выдачи «Вторые руки». На все  получен отказ.</w:t>
      </w:r>
    </w:p>
    <w:p w:rsidR="00847755" w:rsidRDefault="00847755" w:rsidP="00847755">
      <w:pPr>
        <w:pStyle w:val="a5"/>
        <w:ind w:firstLine="709"/>
        <w:jc w:val="both"/>
      </w:pPr>
      <w:r>
        <w:t>Специалистами ГБУСО КК «</w:t>
      </w:r>
      <w:proofErr w:type="spellStart"/>
      <w:r>
        <w:t>Ейский</w:t>
      </w:r>
      <w:proofErr w:type="spellEnd"/>
      <w:r>
        <w:t xml:space="preserve"> КЦСОН» дана консультация и оказано содействие в оформлении документов на получение  мер социальной поддержки. Однако, государственная  социальная помощь в виде социального пособия  малоимущей семье, оказана не была  в связи с тем, что семья (муж - </w:t>
      </w:r>
      <w:proofErr w:type="spellStart"/>
      <w:r>
        <w:t>Жуйко</w:t>
      </w:r>
      <w:proofErr w:type="spellEnd"/>
      <w:r>
        <w:t xml:space="preserve"> Сергей Петрович 01.01.1959 г.р., жена - </w:t>
      </w:r>
      <w:proofErr w:type="spellStart"/>
      <w:r>
        <w:t>Жуйко</w:t>
      </w:r>
      <w:proofErr w:type="spellEnd"/>
      <w:r>
        <w:t xml:space="preserve"> Вера Андреевна 03.10.1951 г.р., сын - </w:t>
      </w:r>
      <w:proofErr w:type="spellStart"/>
      <w:r>
        <w:t>Жуйко</w:t>
      </w:r>
      <w:proofErr w:type="spellEnd"/>
      <w:r>
        <w:t xml:space="preserve"> Павел Сергеевич 07.10.1997 г.р.) имеют доход выше прожиточного минимума. </w:t>
      </w:r>
    </w:p>
    <w:p w:rsidR="00847755" w:rsidRDefault="00847755" w:rsidP="00847755">
      <w:pPr>
        <w:pStyle w:val="a5"/>
        <w:ind w:firstLine="709"/>
        <w:jc w:val="both"/>
      </w:pPr>
      <w:r>
        <w:t xml:space="preserve">После объявления информации о пожаре на имя пострадавшей семьи стали приходить отклики. Так Ейской Епархией оказана помощь в размере 30 тысяч рублей. </w:t>
      </w:r>
      <w:proofErr w:type="spellStart"/>
      <w:r>
        <w:t>Жуйко</w:t>
      </w:r>
      <w:proofErr w:type="spellEnd"/>
      <w:r>
        <w:t xml:space="preserve"> В.А. на эти деньги заложила фундамент  под строительство нового дома на своем участке, принадлежащем ей на праве собственности (свидетельство о государственной регистрации права на земельный участок 23АА № 755058 от 10.05.2006 года) общей площадью 3000 </w:t>
      </w:r>
      <w:r>
        <w:lastRenderedPageBreak/>
        <w:t>кв</w:t>
      </w:r>
      <w:proofErr w:type="gramStart"/>
      <w:r>
        <w:t>.м</w:t>
      </w:r>
      <w:proofErr w:type="gramEnd"/>
      <w:r>
        <w:t xml:space="preserve">етров. В связи с тем, что ею было принято решение  о строительстве нового дома, на предложения людей о предоставлении ей безвозмездной помощи в виде бывшего в употреблении, но пригодного строительного материала (окна, двери, кровельный материал на весь дом), она ответила отказом. Попытки восстановить дом не предпринимались, а все средства были направлены на строительство нового. В связи с этим, в настоящее время дом разрушается под воздействием природных факторов, а строительство нового дома не ведется в связи с отсутствием денежных средств. </w:t>
      </w:r>
    </w:p>
    <w:p w:rsidR="00847755" w:rsidRDefault="00847755" w:rsidP="00847755">
      <w:pPr>
        <w:pStyle w:val="a5"/>
        <w:ind w:firstLine="709"/>
        <w:jc w:val="both"/>
      </w:pPr>
      <w:r>
        <w:t xml:space="preserve"> По результатам комиссионного обследования от 24 июня 2015 года установлено, что на протяжении всего времени с момента пожара собственницей домовладения и земельного участка не было предпринято никаких мер по соблюдению санитарных норм содержания имущества. Так с течением времени наблюдаются следующие изменения: частично провален потолок, сорвана часть кровельного материала (шифер), земельный участок и уже заложенный под новый дом фундамент, поросли сорной растительностью. </w:t>
      </w:r>
    </w:p>
    <w:p w:rsidR="00847755" w:rsidRDefault="00847755" w:rsidP="00847755">
      <w:pPr>
        <w:pStyle w:val="a5"/>
        <w:ind w:firstLine="709"/>
        <w:jc w:val="both"/>
      </w:pPr>
      <w:r>
        <w:t>Семья Веры Андреевны проживает в съемной 2-х комнатной благоустроенной квартире  по адресу: п.Моревка, Ейского района, ул</w:t>
      </w:r>
      <w:proofErr w:type="gramStart"/>
      <w:r>
        <w:t>.П</w:t>
      </w:r>
      <w:proofErr w:type="gramEnd"/>
      <w:r>
        <w:t>обеды 18А кв.12. На оплату жилья и коммунальных услуг, в соответствии с договором пожертвования благотворительным фондом помощи детям «Свет жизни», ежемесячно  выделяются средства  в размере 5 тыс</w:t>
      </w:r>
      <w:proofErr w:type="gramStart"/>
      <w:r>
        <w:t>.р</w:t>
      </w:r>
      <w:proofErr w:type="gramEnd"/>
      <w:r>
        <w:t xml:space="preserve">ублей. </w:t>
      </w:r>
    </w:p>
    <w:p w:rsidR="00847755" w:rsidRDefault="00847755" w:rsidP="00847755">
      <w:pPr>
        <w:pStyle w:val="a5"/>
        <w:ind w:firstLine="709"/>
        <w:jc w:val="both"/>
      </w:pPr>
      <w:r>
        <w:t xml:space="preserve">По поводу предоставления жилья поясняю, что </w:t>
      </w:r>
      <w:proofErr w:type="spellStart"/>
      <w:r>
        <w:t>Жуйко</w:t>
      </w:r>
      <w:proofErr w:type="spellEnd"/>
      <w:r>
        <w:t xml:space="preserve"> В.А. на учете граждан нуждающихся в улучшении жилищных условий по категории семей, имеющих ребенка-инвалида при администрации муниципального образования </w:t>
      </w:r>
      <w:proofErr w:type="spellStart"/>
      <w:r>
        <w:t>Ейский</w:t>
      </w:r>
      <w:proofErr w:type="spellEnd"/>
      <w:r>
        <w:t xml:space="preserve"> район не состоит, соответственно не подлежит обеспечению социальной выплатой на приобретение жилого помещения. Но ей направлено письмо с разъяснениями о порядке постановки на учет в качестве нуждающейся, по договору социального найма. </w:t>
      </w:r>
    </w:p>
    <w:p w:rsidR="00847755" w:rsidRDefault="00847755" w:rsidP="00847755">
      <w:pPr>
        <w:pStyle w:val="a5"/>
        <w:ind w:firstLine="709"/>
        <w:jc w:val="both"/>
      </w:pPr>
      <w:r>
        <w:t xml:space="preserve">Страховыми выплатами  </w:t>
      </w:r>
      <w:proofErr w:type="spellStart"/>
      <w:r>
        <w:t>Жуйко</w:t>
      </w:r>
      <w:proofErr w:type="spellEnd"/>
      <w:r>
        <w:t xml:space="preserve"> В.А. не может воспользоваться в связи с тем, что дом не был  застрахован. </w:t>
      </w:r>
    </w:p>
    <w:p w:rsidR="00847755" w:rsidRDefault="00847755" w:rsidP="00847755">
      <w:pPr>
        <w:pStyle w:val="a5"/>
        <w:ind w:firstLine="709"/>
        <w:jc w:val="both"/>
      </w:pPr>
      <w:proofErr w:type="gramStart"/>
      <w:r>
        <w:t>Так, как на момент пожара ее домовладения, чрезвычайной ситуации в Моревском сельском поселении Ейского района зарегистрировано не было получить сертификат или встать в очередь на получение жилья, как пострадавшая от пожара, согласно постановлению Правительства Российской Федерации от 7 июня 1995 года № 561 «О государственных жилищных сертификатах, выдаваемых гражданам Российской Федерации, лишившимся жилого помещения в результате  чрезвычайных ситуаций, стихийных бедствий, террористических</w:t>
      </w:r>
      <w:proofErr w:type="gramEnd"/>
      <w:r>
        <w:t xml:space="preserve"> актов или при пресечении террористических актов правомерными действиями» также не предоставляется </w:t>
      </w:r>
      <w:proofErr w:type="gramStart"/>
      <w:r>
        <w:t>возможным</w:t>
      </w:r>
      <w:proofErr w:type="gramEnd"/>
      <w:r>
        <w:t xml:space="preserve">. </w:t>
      </w:r>
    </w:p>
    <w:p w:rsidR="00847755" w:rsidRDefault="00847755" w:rsidP="00847755">
      <w:pPr>
        <w:pStyle w:val="a5"/>
        <w:ind w:firstLine="720"/>
        <w:jc w:val="both"/>
        <w:rPr>
          <w:szCs w:val="28"/>
        </w:rPr>
      </w:pPr>
      <w:r>
        <w:t xml:space="preserve">Администрация Моревского сельского поселения Ейского района маневренного фонда муниципального жилья не имеет, в </w:t>
      </w:r>
      <w:proofErr w:type="gramStart"/>
      <w:r>
        <w:t>связи</w:t>
      </w:r>
      <w:proofErr w:type="gramEnd"/>
      <w:r>
        <w:t xml:space="preserve"> с чем выделить жилое помещение  семье </w:t>
      </w:r>
      <w:proofErr w:type="spellStart"/>
      <w:r>
        <w:t>Жуйко</w:t>
      </w:r>
      <w:proofErr w:type="spellEnd"/>
      <w:r>
        <w:t xml:space="preserve"> Веры Андреевны не предоставляется возможным. </w:t>
      </w:r>
      <w:r w:rsidRPr="005A6F8B">
        <w:rPr>
          <w:color w:val="FF0000"/>
          <w:szCs w:val="28"/>
        </w:rPr>
        <w:t xml:space="preserve"> </w:t>
      </w:r>
      <w:r w:rsidRPr="00874764">
        <w:rPr>
          <w:szCs w:val="28"/>
        </w:rPr>
        <w:t>Но заявителю предоставлен перечень документов необходимых для признания</w:t>
      </w:r>
      <w:r>
        <w:rPr>
          <w:szCs w:val="28"/>
        </w:rPr>
        <w:t xml:space="preserve"> дома </w:t>
      </w: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 (аварийным) и в дальнейшем постановки на очередь в качестве нуждающегося. </w:t>
      </w:r>
    </w:p>
    <w:p w:rsidR="00847755" w:rsidRPr="006B35D0" w:rsidRDefault="00847755" w:rsidP="00847755">
      <w:pPr>
        <w:pStyle w:val="a5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B16117">
        <w:rPr>
          <w:szCs w:val="28"/>
        </w:rPr>
        <w:t>1 полугодии  2015 года</w:t>
      </w:r>
      <w:r>
        <w:rPr>
          <w:szCs w:val="28"/>
        </w:rPr>
        <w:t xml:space="preserve">  обращений по ремонту частных домовладений             было  3, а это на 1 обращение (25%) меньше, чем в 2014 году.  </w:t>
      </w:r>
    </w:p>
    <w:p w:rsidR="00847755" w:rsidRDefault="00847755" w:rsidP="0084775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- 12,5% (1 обращение) касалось вопроса  </w:t>
      </w:r>
      <w:r w:rsidRPr="000446EE">
        <w:rPr>
          <w:szCs w:val="28"/>
        </w:rPr>
        <w:t>электроснабжения</w:t>
      </w:r>
      <w:r w:rsidR="004E758F">
        <w:rPr>
          <w:szCs w:val="28"/>
        </w:rPr>
        <w:t xml:space="preserve">, а </w:t>
      </w:r>
      <w:r>
        <w:rPr>
          <w:szCs w:val="28"/>
        </w:rPr>
        <w:t xml:space="preserve">это на 3 обращения меньше, чем </w:t>
      </w:r>
      <w:r w:rsidRPr="007110C8">
        <w:rPr>
          <w:szCs w:val="28"/>
        </w:rPr>
        <w:t xml:space="preserve"> </w:t>
      </w:r>
      <w:r>
        <w:rPr>
          <w:szCs w:val="28"/>
        </w:rPr>
        <w:t>в 2014 год</w:t>
      </w:r>
      <w:proofErr w:type="gramStart"/>
      <w:r>
        <w:rPr>
          <w:szCs w:val="28"/>
        </w:rPr>
        <w:t>у</w:t>
      </w:r>
      <w:r w:rsidR="004E758F">
        <w:rPr>
          <w:szCs w:val="28"/>
        </w:rPr>
        <w:t>(</w:t>
      </w:r>
      <w:proofErr w:type="gramEnd"/>
      <w:r w:rsidR="004E758F">
        <w:rPr>
          <w:szCs w:val="28"/>
        </w:rPr>
        <w:t>в 1-м полугодии 2014 года поступило 4 обращения с данной тематикой)</w:t>
      </w:r>
      <w:r>
        <w:rPr>
          <w:szCs w:val="28"/>
        </w:rPr>
        <w:t xml:space="preserve">.             </w:t>
      </w:r>
    </w:p>
    <w:p w:rsidR="00847755" w:rsidRPr="00065E64" w:rsidRDefault="00847755" w:rsidP="00847755">
      <w:pPr>
        <w:pStyle w:val="a5"/>
        <w:ind w:firstLine="709"/>
        <w:jc w:val="both"/>
        <w:rPr>
          <w:color w:val="FF0000"/>
          <w:szCs w:val="28"/>
        </w:rPr>
      </w:pPr>
      <w:r>
        <w:rPr>
          <w:szCs w:val="28"/>
        </w:rPr>
        <w:t>Так 8 февраля 2015 года в 18-00 часов произошла технологическая авария на подстанции 110/35/10 кВ «</w:t>
      </w:r>
      <w:proofErr w:type="spellStart"/>
      <w:r>
        <w:rPr>
          <w:szCs w:val="28"/>
        </w:rPr>
        <w:t>Моревская</w:t>
      </w:r>
      <w:proofErr w:type="spellEnd"/>
      <w:r>
        <w:rPr>
          <w:szCs w:val="28"/>
        </w:rPr>
        <w:t>».  Ремонтно-восстановительные работы велись  специалистами   ОАО «</w:t>
      </w:r>
      <w:proofErr w:type="spellStart"/>
      <w:r>
        <w:rPr>
          <w:szCs w:val="28"/>
        </w:rPr>
        <w:t>Кубаньэнерго</w:t>
      </w:r>
      <w:proofErr w:type="spellEnd"/>
      <w:r>
        <w:rPr>
          <w:szCs w:val="28"/>
        </w:rPr>
        <w:t xml:space="preserve">» </w:t>
      </w:r>
      <w:r w:rsidRPr="00B16117">
        <w:rPr>
          <w:szCs w:val="28"/>
        </w:rPr>
        <w:t>Ленинградские электросети.</w:t>
      </w:r>
      <w:r>
        <w:rPr>
          <w:szCs w:val="28"/>
        </w:rPr>
        <w:t xml:space="preserve"> Через 5 часов электроэнергия поступила потребителям.  </w:t>
      </w:r>
    </w:p>
    <w:p w:rsidR="00847755" w:rsidRPr="00065E64" w:rsidRDefault="00847755" w:rsidP="00847755">
      <w:pPr>
        <w:pStyle w:val="a5"/>
        <w:ind w:firstLine="709"/>
        <w:jc w:val="both"/>
        <w:rPr>
          <w:color w:val="FF0000"/>
          <w:szCs w:val="28"/>
        </w:rPr>
      </w:pPr>
      <w:r>
        <w:rPr>
          <w:szCs w:val="28"/>
        </w:rPr>
        <w:t>- 25% (2 обращения) поступило от граждан, которых волнует вопрос водоснабжения. Это в два раза больше, чем в аналогичном периоде 2014 года.</w:t>
      </w:r>
    </w:p>
    <w:p w:rsidR="00847755" w:rsidRDefault="00847755" w:rsidP="00847755">
      <w:pPr>
        <w:pStyle w:val="a5"/>
        <w:ind w:firstLine="720"/>
        <w:jc w:val="both"/>
        <w:rPr>
          <w:szCs w:val="28"/>
        </w:rPr>
      </w:pPr>
      <w:r w:rsidRPr="006A4663">
        <w:rPr>
          <w:szCs w:val="28"/>
        </w:rPr>
        <w:t>По вопросу отсутствия воды в многоквартирных</w:t>
      </w:r>
      <w:r>
        <w:rPr>
          <w:szCs w:val="28"/>
        </w:rPr>
        <w:t xml:space="preserve"> домах выше 2-го этажа  и подвоза питьевой воды жителям Моревского сельского поселения Ейского района, администрацией сельского поселения проведена серьезная работа.</w:t>
      </w:r>
    </w:p>
    <w:p w:rsidR="00847755" w:rsidRDefault="00847755" w:rsidP="00847755">
      <w:pPr>
        <w:pStyle w:val="a5"/>
        <w:ind w:firstLine="720"/>
        <w:jc w:val="both"/>
        <w:rPr>
          <w:szCs w:val="24"/>
        </w:rPr>
      </w:pPr>
      <w:r>
        <w:rPr>
          <w:szCs w:val="24"/>
        </w:rPr>
        <w:t xml:space="preserve">Были направлены письма руководителям ООО «Коммунальщик» </w:t>
      </w:r>
      <w:proofErr w:type="gramStart"/>
      <w:r>
        <w:rPr>
          <w:szCs w:val="24"/>
        </w:rPr>
        <w:t>и                          ООО</w:t>
      </w:r>
      <w:proofErr w:type="gramEnd"/>
      <w:r>
        <w:rPr>
          <w:szCs w:val="24"/>
        </w:rPr>
        <w:t xml:space="preserve"> «</w:t>
      </w:r>
      <w:proofErr w:type="spellStart"/>
      <w:r>
        <w:rPr>
          <w:szCs w:val="24"/>
        </w:rPr>
        <w:t>ЕйскВодоканал</w:t>
      </w:r>
      <w:proofErr w:type="spellEnd"/>
      <w:r>
        <w:rPr>
          <w:szCs w:val="24"/>
        </w:rPr>
        <w:t>» с просьбой оказать содействие в разрешении вышеуказанных вопросов.   26 мая 2015 года  проведено собрание жителей сельского поселения (при личном участии заявителя),   с руководством ООО                    «Коммунальщик»,  на котором были рассмотрены оба вопроса заявителя. В ходе собрания  были приняты следующие  решения:</w:t>
      </w:r>
    </w:p>
    <w:p w:rsidR="00847755" w:rsidRDefault="00847755" w:rsidP="00847755">
      <w:pPr>
        <w:pStyle w:val="a5"/>
        <w:numPr>
          <w:ilvl w:val="0"/>
          <w:numId w:val="2"/>
        </w:numPr>
        <w:ind w:left="0" w:firstLine="568"/>
        <w:jc w:val="both"/>
        <w:rPr>
          <w:szCs w:val="24"/>
        </w:rPr>
      </w:pPr>
      <w:r>
        <w:rPr>
          <w:szCs w:val="24"/>
        </w:rPr>
        <w:t xml:space="preserve"> провести замеры давления воды на водонапорных башнях  и на границе балансовой принадлежности каждого многоквартирного дома;</w:t>
      </w:r>
    </w:p>
    <w:p w:rsidR="00847755" w:rsidRPr="00170594" w:rsidRDefault="00847755" w:rsidP="00847755">
      <w:pPr>
        <w:pStyle w:val="a5"/>
        <w:numPr>
          <w:ilvl w:val="0"/>
          <w:numId w:val="2"/>
        </w:numPr>
        <w:ind w:left="0" w:firstLine="709"/>
        <w:jc w:val="both"/>
        <w:rPr>
          <w:szCs w:val="24"/>
        </w:rPr>
      </w:pPr>
      <w:r>
        <w:rPr>
          <w:szCs w:val="24"/>
        </w:rPr>
        <w:t>отказаться от услуг</w:t>
      </w:r>
      <w:proofErr w:type="gramStart"/>
      <w:r>
        <w:rPr>
          <w:szCs w:val="24"/>
        </w:rPr>
        <w:t>и ООО</w:t>
      </w:r>
      <w:proofErr w:type="gramEnd"/>
      <w:r>
        <w:rPr>
          <w:szCs w:val="24"/>
        </w:rPr>
        <w:t xml:space="preserve"> «</w:t>
      </w:r>
      <w:proofErr w:type="spellStart"/>
      <w:r>
        <w:rPr>
          <w:szCs w:val="24"/>
        </w:rPr>
        <w:t>ЕйскВодоканал</w:t>
      </w:r>
      <w:proofErr w:type="spellEnd"/>
      <w:r>
        <w:rPr>
          <w:szCs w:val="24"/>
        </w:rPr>
        <w:t xml:space="preserve">» по подвозу питьевой воды, в связи с высокой стоимостью этой воды, указанной в  </w:t>
      </w:r>
      <w:r w:rsidRPr="00170594">
        <w:rPr>
          <w:szCs w:val="24"/>
        </w:rPr>
        <w:t xml:space="preserve"> </w:t>
      </w:r>
      <w:r>
        <w:rPr>
          <w:szCs w:val="24"/>
        </w:rPr>
        <w:t xml:space="preserve">утвержденной калькуляции на услуги по доставке воды </w:t>
      </w:r>
      <w:proofErr w:type="spellStart"/>
      <w:r>
        <w:rPr>
          <w:szCs w:val="24"/>
        </w:rPr>
        <w:t>спецавтомобилем</w:t>
      </w:r>
      <w:proofErr w:type="spellEnd"/>
      <w:r>
        <w:rPr>
          <w:szCs w:val="24"/>
        </w:rPr>
        <w:t xml:space="preserve"> (копия прилагается).</w:t>
      </w:r>
    </w:p>
    <w:p w:rsidR="00847755" w:rsidRDefault="00847755" w:rsidP="00847755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мая 2015 года,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, специалистам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«Коммунальщик», и представителем каждого многоквартирного дома,  проведено техническое обследование систем водоснабжения, в ходе которого установлено, что на момент обследования фактическое давление подачи воды соответствует норме. Возможное отсутствие воды на этажах выше 2-го связано с изношенностью внутридомовых инженерных систем.</w:t>
      </w:r>
    </w:p>
    <w:p w:rsidR="00847755" w:rsidRPr="00CB700F" w:rsidRDefault="00847755" w:rsidP="00847755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давление воды поддерживается и жалоб от населения  на водоснабжение не поступает.</w:t>
      </w:r>
    </w:p>
    <w:p w:rsidR="00847755" w:rsidRPr="00F54DC1" w:rsidRDefault="00847755" w:rsidP="0084775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Подобное заключение о замене (ремонте</w:t>
      </w:r>
      <w:proofErr w:type="gramStart"/>
      <w:r>
        <w:rPr>
          <w:szCs w:val="28"/>
        </w:rPr>
        <w:t>)с</w:t>
      </w:r>
      <w:proofErr w:type="gramEnd"/>
      <w:r>
        <w:rPr>
          <w:szCs w:val="28"/>
        </w:rPr>
        <w:t xml:space="preserve">истемы водоснабжения  в связи с износом, было предоставлено и второму заявителю </w:t>
      </w:r>
    </w:p>
    <w:p w:rsidR="00847755" w:rsidRPr="006714C5" w:rsidRDefault="006714C5" w:rsidP="0084775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в</w:t>
      </w:r>
      <w:r w:rsidR="00847755" w:rsidRPr="006714C5">
        <w:rPr>
          <w:i/>
          <w:sz w:val="28"/>
          <w:szCs w:val="28"/>
        </w:rPr>
        <w:t xml:space="preserve"> 1 полугодии  2015 года поступили обращения граждан по вопросам, тематика которых не затрагивалась в 1 полугодии  2014 года:</w:t>
      </w:r>
    </w:p>
    <w:p w:rsidR="00847755" w:rsidRDefault="00847755" w:rsidP="0084775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- 12,5%  (1 обращение) поступило от жительницы  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ирный с просьбой организовать выезд специалистов ООО «Коммунальщик» для принятия платежей. Вопрос разрешен и  специалист ведет прием в 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ирный.</w:t>
      </w:r>
    </w:p>
    <w:p w:rsidR="00847755" w:rsidRDefault="00847755" w:rsidP="0084775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- 12,5%  (1 обращение) поступило от жителя п.Моревка, с просьбой оказать содействие в спиле многолетних деревьев на заброшенном соседнем земельном участке. Для этого был найден и приглашен собственник, который навел порядок на своей придомовой территории.</w:t>
      </w:r>
    </w:p>
    <w:p w:rsidR="005730BE" w:rsidRPr="00935C86" w:rsidRDefault="005730BE" w:rsidP="00847755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Из 8 письменных обращений, рассмотренных в 1-м полугодии 2015 года 100% (8 обращений) были разъяснены.</w:t>
      </w:r>
    </w:p>
    <w:p w:rsidR="00847755" w:rsidRDefault="008A6842" w:rsidP="008A6842">
      <w:pPr>
        <w:ind w:firstLine="709"/>
        <w:jc w:val="both"/>
        <w:rPr>
          <w:sz w:val="28"/>
          <w:szCs w:val="28"/>
        </w:rPr>
      </w:pPr>
      <w:r w:rsidRPr="008A6842">
        <w:rPr>
          <w:sz w:val="28"/>
          <w:szCs w:val="28"/>
        </w:rPr>
        <w:t>На личном приеме главой сельского поселения, который ведется в соответствии с графиком приема, утвержденным распоряжением администрации поселения от 12 января 2015 года № 1-р «Об утверждении графика приема граждан главой Моревского сельского поселения Ейского района и специалистами администрации Моревского сельского поселения Ейского района на 2015 год»</w:t>
      </w:r>
      <w:r w:rsidR="007F0DAD">
        <w:rPr>
          <w:sz w:val="28"/>
          <w:szCs w:val="28"/>
        </w:rPr>
        <w:t xml:space="preserve"> принято 26</w:t>
      </w:r>
      <w:r w:rsidRPr="008A6842">
        <w:rPr>
          <w:sz w:val="28"/>
          <w:szCs w:val="28"/>
        </w:rPr>
        <w:t xml:space="preserve"> человек. Произошло уменьшение </w:t>
      </w:r>
      <w:r w:rsidR="007F0DAD">
        <w:rPr>
          <w:sz w:val="28"/>
          <w:szCs w:val="28"/>
        </w:rPr>
        <w:t>на 32</w:t>
      </w:r>
      <w:r w:rsidR="00847755" w:rsidRPr="008A6842">
        <w:rPr>
          <w:sz w:val="28"/>
          <w:szCs w:val="28"/>
        </w:rPr>
        <w:t xml:space="preserve"> </w:t>
      </w:r>
      <w:r w:rsidRPr="008A6842">
        <w:rPr>
          <w:sz w:val="28"/>
          <w:szCs w:val="28"/>
        </w:rPr>
        <w:t>обращений</w:t>
      </w:r>
      <w:r w:rsidR="007F0DAD">
        <w:rPr>
          <w:sz w:val="28"/>
          <w:szCs w:val="28"/>
        </w:rPr>
        <w:t xml:space="preserve"> или на 55,2</w:t>
      </w:r>
      <w:r w:rsidRPr="008A6842">
        <w:rPr>
          <w:sz w:val="28"/>
          <w:szCs w:val="28"/>
        </w:rPr>
        <w:t xml:space="preserve">%  по сравнению с аналогичным периодом </w:t>
      </w:r>
      <w:r w:rsidR="00847755" w:rsidRPr="008A6842">
        <w:rPr>
          <w:sz w:val="28"/>
          <w:szCs w:val="28"/>
        </w:rPr>
        <w:t xml:space="preserve"> в 2014</w:t>
      </w:r>
      <w:r w:rsidRPr="008A6842">
        <w:rPr>
          <w:sz w:val="28"/>
          <w:szCs w:val="28"/>
        </w:rPr>
        <w:t xml:space="preserve"> года (в 1 полугодии 2014 года принято граждан на личном приеме 58 человек)</w:t>
      </w:r>
      <w:r w:rsidR="00847755" w:rsidRPr="008A6842">
        <w:rPr>
          <w:sz w:val="28"/>
          <w:szCs w:val="28"/>
        </w:rPr>
        <w:t xml:space="preserve">. </w:t>
      </w:r>
      <w:r w:rsidR="007F0DAD">
        <w:rPr>
          <w:sz w:val="28"/>
          <w:szCs w:val="28"/>
        </w:rPr>
        <w:t>Из 26</w:t>
      </w:r>
      <w:r w:rsidR="00D942E3">
        <w:rPr>
          <w:sz w:val="28"/>
          <w:szCs w:val="28"/>
        </w:rPr>
        <w:t xml:space="preserve"> обращений, </w:t>
      </w:r>
      <w:r w:rsidR="00C92572">
        <w:rPr>
          <w:sz w:val="28"/>
          <w:szCs w:val="28"/>
        </w:rPr>
        <w:t>57,7</w:t>
      </w:r>
      <w:r w:rsidR="00D942E3">
        <w:rPr>
          <w:sz w:val="28"/>
          <w:szCs w:val="28"/>
        </w:rPr>
        <w:t>% (</w:t>
      </w:r>
      <w:r w:rsidR="00C92572">
        <w:rPr>
          <w:sz w:val="28"/>
          <w:szCs w:val="28"/>
        </w:rPr>
        <w:t>15</w:t>
      </w:r>
      <w:r w:rsidR="00D942E3">
        <w:rPr>
          <w:sz w:val="28"/>
          <w:szCs w:val="28"/>
        </w:rPr>
        <w:t xml:space="preserve"> обращений)</w:t>
      </w:r>
      <w:r w:rsidR="003E5054">
        <w:rPr>
          <w:sz w:val="28"/>
          <w:szCs w:val="28"/>
        </w:rPr>
        <w:t xml:space="preserve"> были разъяснены</w:t>
      </w:r>
      <w:r w:rsidR="00D942E3">
        <w:rPr>
          <w:sz w:val="28"/>
          <w:szCs w:val="28"/>
        </w:rPr>
        <w:t>:</w:t>
      </w:r>
    </w:p>
    <w:p w:rsidR="00847755" w:rsidRPr="00E828D9" w:rsidRDefault="00847755" w:rsidP="00847755">
      <w:pPr>
        <w:ind w:firstLine="720"/>
        <w:jc w:val="both"/>
        <w:rPr>
          <w:sz w:val="28"/>
          <w:szCs w:val="28"/>
        </w:rPr>
      </w:pPr>
      <w:r w:rsidRPr="00E828D9">
        <w:rPr>
          <w:sz w:val="28"/>
          <w:szCs w:val="28"/>
        </w:rPr>
        <w:t>- 3,</w:t>
      </w:r>
      <w:r w:rsidR="00C92572" w:rsidRPr="00E828D9">
        <w:rPr>
          <w:sz w:val="28"/>
          <w:szCs w:val="28"/>
        </w:rPr>
        <w:t>8</w:t>
      </w:r>
      <w:r w:rsidRPr="00E828D9">
        <w:rPr>
          <w:sz w:val="28"/>
          <w:szCs w:val="28"/>
        </w:rPr>
        <w:t>% (1 обращение) поступило от жителя с просьбой оказать содействие в поиске виновного  незаконно проникшего  в подвал частного домовладения. В ходе приёма был приглашён участковый уполномоченный полиции и  даны разъяснения заявителям.</w:t>
      </w:r>
    </w:p>
    <w:p w:rsidR="00847755" w:rsidRPr="00E828D9" w:rsidRDefault="00847755" w:rsidP="00847755">
      <w:pPr>
        <w:ind w:firstLine="720"/>
        <w:jc w:val="both"/>
        <w:rPr>
          <w:sz w:val="28"/>
          <w:szCs w:val="28"/>
        </w:rPr>
      </w:pPr>
      <w:r w:rsidRPr="00E828D9">
        <w:rPr>
          <w:sz w:val="28"/>
          <w:szCs w:val="28"/>
        </w:rPr>
        <w:t xml:space="preserve">- </w:t>
      </w:r>
      <w:r w:rsidR="00C92572" w:rsidRPr="00E828D9">
        <w:rPr>
          <w:sz w:val="28"/>
          <w:szCs w:val="28"/>
        </w:rPr>
        <w:t>11,5</w:t>
      </w:r>
      <w:r w:rsidRPr="00E828D9">
        <w:rPr>
          <w:sz w:val="28"/>
          <w:szCs w:val="28"/>
        </w:rPr>
        <w:t>% (3 обращения) касались выделения земельных участков под сезонные огороды. Вопросы решены положительно, участки согласованы и предоставлены. В 2014 году подобных обращений было 2.</w:t>
      </w:r>
    </w:p>
    <w:p w:rsidR="00847755" w:rsidRPr="00E828D9" w:rsidRDefault="00847755" w:rsidP="00847755">
      <w:pPr>
        <w:ind w:firstLine="720"/>
        <w:jc w:val="both"/>
        <w:rPr>
          <w:sz w:val="28"/>
          <w:szCs w:val="28"/>
        </w:rPr>
      </w:pPr>
      <w:r w:rsidRPr="00E828D9">
        <w:rPr>
          <w:sz w:val="28"/>
          <w:szCs w:val="28"/>
        </w:rPr>
        <w:t xml:space="preserve">- </w:t>
      </w:r>
      <w:r w:rsidR="00C92572" w:rsidRPr="00E828D9">
        <w:rPr>
          <w:sz w:val="28"/>
          <w:szCs w:val="28"/>
        </w:rPr>
        <w:t>11,5</w:t>
      </w:r>
      <w:r w:rsidRPr="00E828D9">
        <w:rPr>
          <w:sz w:val="28"/>
          <w:szCs w:val="28"/>
        </w:rPr>
        <w:t xml:space="preserve"> % </w:t>
      </w:r>
      <w:r w:rsidR="00D17A5B" w:rsidRPr="00E828D9">
        <w:rPr>
          <w:sz w:val="28"/>
          <w:szCs w:val="28"/>
        </w:rPr>
        <w:t>(3</w:t>
      </w:r>
      <w:r w:rsidRPr="00E828D9">
        <w:rPr>
          <w:sz w:val="28"/>
          <w:szCs w:val="28"/>
        </w:rPr>
        <w:t xml:space="preserve"> обращений) по вопросам электроснабжения поступили от жителей поселения, столько же подобных обращений было и в 2014 году.</w:t>
      </w:r>
    </w:p>
    <w:p w:rsidR="00847755" w:rsidRPr="00E828D9" w:rsidRDefault="00847755" w:rsidP="00847755">
      <w:pPr>
        <w:ind w:firstLine="709"/>
        <w:jc w:val="both"/>
        <w:rPr>
          <w:sz w:val="28"/>
          <w:szCs w:val="28"/>
        </w:rPr>
      </w:pPr>
      <w:r w:rsidRPr="00E828D9">
        <w:rPr>
          <w:sz w:val="28"/>
          <w:szCs w:val="28"/>
        </w:rPr>
        <w:t xml:space="preserve">Вопрос с разницей в показаниях </w:t>
      </w:r>
      <w:proofErr w:type="spellStart"/>
      <w:r w:rsidRPr="00E828D9">
        <w:rPr>
          <w:sz w:val="28"/>
          <w:szCs w:val="28"/>
        </w:rPr>
        <w:t>общедомового</w:t>
      </w:r>
      <w:proofErr w:type="spellEnd"/>
      <w:r w:rsidRPr="00E828D9">
        <w:rPr>
          <w:sz w:val="28"/>
          <w:szCs w:val="28"/>
        </w:rPr>
        <w:t xml:space="preserve"> прибора учёта многоквартирного дома, был разъяснён заявителю, предоставлены телефоны  специалистов ЕП</w:t>
      </w:r>
      <w:proofErr w:type="gramStart"/>
      <w:r w:rsidRPr="00E828D9">
        <w:rPr>
          <w:sz w:val="28"/>
          <w:szCs w:val="28"/>
        </w:rPr>
        <w:t>У«</w:t>
      </w:r>
      <w:proofErr w:type="spellStart"/>
      <w:proofErr w:type="gramEnd"/>
      <w:r w:rsidRPr="00E828D9">
        <w:rPr>
          <w:sz w:val="28"/>
          <w:szCs w:val="28"/>
        </w:rPr>
        <w:t>Кубаньэнергосбыт</w:t>
      </w:r>
      <w:proofErr w:type="spellEnd"/>
      <w:r w:rsidRPr="00E828D9">
        <w:rPr>
          <w:sz w:val="28"/>
          <w:szCs w:val="28"/>
        </w:rPr>
        <w:t>».</w:t>
      </w:r>
    </w:p>
    <w:p w:rsidR="00847755" w:rsidRPr="00E828D9" w:rsidRDefault="00847755" w:rsidP="00847755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 w:rsidRPr="00E828D9">
        <w:rPr>
          <w:sz w:val="28"/>
          <w:szCs w:val="28"/>
        </w:rPr>
        <w:t>В связи с аварией на подстанции 110/35/10 кВ «</w:t>
      </w:r>
      <w:proofErr w:type="spellStart"/>
      <w:r w:rsidRPr="00E828D9">
        <w:rPr>
          <w:sz w:val="28"/>
          <w:szCs w:val="28"/>
        </w:rPr>
        <w:t>Моревская</w:t>
      </w:r>
      <w:proofErr w:type="spellEnd"/>
      <w:r w:rsidRPr="00E828D9">
        <w:rPr>
          <w:sz w:val="28"/>
          <w:szCs w:val="28"/>
        </w:rPr>
        <w:t>» 8 февраля 2015 года и проведением ремонтно-восстановительных работ поступали обращения по вопросу отключения электроэнергии.</w:t>
      </w:r>
    </w:p>
    <w:p w:rsidR="00847755" w:rsidRPr="00E828D9" w:rsidRDefault="00847755" w:rsidP="00847755">
      <w:pPr>
        <w:ind w:firstLine="709"/>
        <w:jc w:val="both"/>
        <w:rPr>
          <w:sz w:val="28"/>
          <w:szCs w:val="28"/>
        </w:rPr>
      </w:pPr>
      <w:r w:rsidRPr="00E828D9">
        <w:rPr>
          <w:sz w:val="28"/>
          <w:szCs w:val="28"/>
        </w:rPr>
        <w:t xml:space="preserve">- </w:t>
      </w:r>
      <w:r w:rsidR="00C92572" w:rsidRPr="00E828D9">
        <w:rPr>
          <w:sz w:val="28"/>
          <w:szCs w:val="28"/>
        </w:rPr>
        <w:t>3,8</w:t>
      </w:r>
      <w:r w:rsidRPr="00E828D9">
        <w:rPr>
          <w:sz w:val="28"/>
          <w:szCs w:val="28"/>
        </w:rPr>
        <w:t xml:space="preserve"> % (1 обращение) касалось вопроса изменения маршрута автобуса                № 131 </w:t>
      </w:r>
      <w:proofErr w:type="spellStart"/>
      <w:r w:rsidRPr="00E828D9">
        <w:rPr>
          <w:sz w:val="28"/>
          <w:szCs w:val="28"/>
        </w:rPr>
        <w:t>Ейск-Мирный</w:t>
      </w:r>
      <w:proofErr w:type="spellEnd"/>
      <w:r w:rsidRPr="00E828D9">
        <w:rPr>
          <w:sz w:val="28"/>
          <w:szCs w:val="28"/>
        </w:rPr>
        <w:t xml:space="preserve">  с проездом по ул</w:t>
      </w:r>
      <w:proofErr w:type="gramStart"/>
      <w:r w:rsidRPr="00E828D9">
        <w:rPr>
          <w:sz w:val="28"/>
          <w:szCs w:val="28"/>
        </w:rPr>
        <w:t>.П</w:t>
      </w:r>
      <w:proofErr w:type="gramEnd"/>
      <w:r w:rsidRPr="00E828D9">
        <w:rPr>
          <w:sz w:val="28"/>
          <w:szCs w:val="28"/>
        </w:rPr>
        <w:t>ионерской в п.Мирный. Разъяснено заявителю, что из 5  рейсов утвержденного маршрута, один уже проходит по заявленному адресу.</w:t>
      </w:r>
    </w:p>
    <w:p w:rsidR="00847755" w:rsidRPr="00E828D9" w:rsidRDefault="00C92572" w:rsidP="00847755">
      <w:pPr>
        <w:ind w:firstLine="709"/>
        <w:jc w:val="both"/>
        <w:rPr>
          <w:sz w:val="28"/>
          <w:szCs w:val="28"/>
        </w:rPr>
      </w:pPr>
      <w:r w:rsidRPr="00E828D9">
        <w:rPr>
          <w:sz w:val="28"/>
          <w:szCs w:val="28"/>
        </w:rPr>
        <w:t>- 7,7</w:t>
      </w:r>
      <w:r w:rsidR="00847755" w:rsidRPr="00E828D9">
        <w:rPr>
          <w:sz w:val="28"/>
          <w:szCs w:val="28"/>
        </w:rPr>
        <w:t>% (2 обращения) – водоснабжение. С установлением жаркой погоды и сезона полива огородов, возникали проблемы с давлением воды. В настоящее время все разрешено, и подача водоснабжения производится в нормальном режиме.</w:t>
      </w:r>
    </w:p>
    <w:p w:rsidR="00847755" w:rsidRPr="00E828D9" w:rsidRDefault="00C92572" w:rsidP="00847755">
      <w:pPr>
        <w:ind w:firstLine="709"/>
        <w:jc w:val="both"/>
        <w:rPr>
          <w:sz w:val="28"/>
          <w:szCs w:val="28"/>
        </w:rPr>
      </w:pPr>
      <w:r w:rsidRPr="00E828D9">
        <w:rPr>
          <w:sz w:val="28"/>
          <w:szCs w:val="28"/>
        </w:rPr>
        <w:t>- 7,7</w:t>
      </w:r>
      <w:r w:rsidR="00847755" w:rsidRPr="00E828D9">
        <w:rPr>
          <w:sz w:val="28"/>
          <w:szCs w:val="28"/>
        </w:rPr>
        <w:t>% (2 обращения) связаны с празднованием 70-летия  Победы в годы Великой Отечественной войны 1941-1945гг. Вопрос  праздничных выплат касался не всех, отдельные категории граждан уточняли суммы и сроки. Были даны подробные разъяснения всем обратившимся жителям.</w:t>
      </w:r>
    </w:p>
    <w:p w:rsidR="00847755" w:rsidRPr="00E828D9" w:rsidRDefault="00C92572" w:rsidP="00847755">
      <w:pPr>
        <w:ind w:firstLine="709"/>
        <w:jc w:val="both"/>
        <w:rPr>
          <w:sz w:val="28"/>
          <w:szCs w:val="28"/>
        </w:rPr>
      </w:pPr>
      <w:r w:rsidRPr="00E828D9">
        <w:rPr>
          <w:sz w:val="28"/>
          <w:szCs w:val="28"/>
        </w:rPr>
        <w:t>- 3,8</w:t>
      </w:r>
      <w:r w:rsidR="00847755" w:rsidRPr="00E828D9">
        <w:rPr>
          <w:sz w:val="28"/>
          <w:szCs w:val="28"/>
        </w:rPr>
        <w:t xml:space="preserve">% (1 обращение) поступило от </w:t>
      </w:r>
      <w:proofErr w:type="gramStart"/>
      <w:r w:rsidR="00847755" w:rsidRPr="00E828D9">
        <w:rPr>
          <w:sz w:val="28"/>
          <w:szCs w:val="28"/>
        </w:rPr>
        <w:t>желающего</w:t>
      </w:r>
      <w:proofErr w:type="gramEnd"/>
      <w:r w:rsidR="00847755" w:rsidRPr="00E828D9">
        <w:rPr>
          <w:sz w:val="28"/>
          <w:szCs w:val="28"/>
        </w:rPr>
        <w:t xml:space="preserve"> предоставить жилье гражданам Украины. Были даны разъяснения по выплатам за оказанную услугу.</w:t>
      </w:r>
    </w:p>
    <w:p w:rsidR="00847755" w:rsidRPr="00E828D9" w:rsidRDefault="00C92572" w:rsidP="00847755">
      <w:pPr>
        <w:ind w:firstLine="709"/>
        <w:jc w:val="both"/>
        <w:rPr>
          <w:sz w:val="28"/>
          <w:szCs w:val="28"/>
        </w:rPr>
      </w:pPr>
      <w:r w:rsidRPr="00E828D9">
        <w:rPr>
          <w:sz w:val="28"/>
          <w:szCs w:val="28"/>
        </w:rPr>
        <w:t>- 3,8 % (1 обращение</w:t>
      </w:r>
      <w:r w:rsidR="00847755" w:rsidRPr="00E828D9">
        <w:rPr>
          <w:sz w:val="28"/>
          <w:szCs w:val="28"/>
        </w:rPr>
        <w:t>) касались ремонта жилых домов.</w:t>
      </w:r>
    </w:p>
    <w:p w:rsidR="00847755" w:rsidRDefault="00C92572" w:rsidP="00847755">
      <w:pPr>
        <w:ind w:firstLine="709"/>
        <w:jc w:val="both"/>
        <w:rPr>
          <w:sz w:val="28"/>
          <w:szCs w:val="28"/>
        </w:rPr>
      </w:pPr>
      <w:r w:rsidRPr="00E828D9">
        <w:rPr>
          <w:sz w:val="28"/>
          <w:szCs w:val="28"/>
        </w:rPr>
        <w:t>- 3,8</w:t>
      </w:r>
      <w:r w:rsidR="00847755" w:rsidRPr="00E828D9">
        <w:rPr>
          <w:sz w:val="28"/>
          <w:szCs w:val="28"/>
        </w:rPr>
        <w:t xml:space="preserve">% (1 обращение) – это вопрос работы специалистов ООО СМФ «Прометей», которые ежегодно проводят профилактическое обслуживание газового оборудования в жилых помещениях. </w:t>
      </w:r>
    </w:p>
    <w:p w:rsidR="00E828D9" w:rsidRPr="00C92572" w:rsidRDefault="00E828D9" w:rsidP="00847755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 xml:space="preserve">По 11 обращениям, а это 42,3% были приняты меры: оказана помощь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вспашке огородов, замене и установке дополнительных  контейнеров под мусор, вывозе мусора,  замене ламп уличного освещения</w:t>
      </w:r>
      <w:r w:rsidR="00FB540E">
        <w:rPr>
          <w:sz w:val="28"/>
          <w:szCs w:val="28"/>
        </w:rPr>
        <w:t>. В аналогичном периоде 2014 года подобных вопросов благоустройства  было 7, а это на 4 меньше чем в текущем 2015 году.</w:t>
      </w:r>
    </w:p>
    <w:p w:rsidR="00847755" w:rsidRDefault="00FB540E" w:rsidP="00FB54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1 полугодии  2015 года 15</w:t>
      </w:r>
      <w:r w:rsidR="00847755" w:rsidRPr="00E81636">
        <w:rPr>
          <w:b/>
          <w:sz w:val="28"/>
          <w:szCs w:val="28"/>
        </w:rPr>
        <w:t xml:space="preserve"> обращений  (</w:t>
      </w:r>
      <w:r>
        <w:rPr>
          <w:b/>
          <w:sz w:val="28"/>
          <w:szCs w:val="28"/>
        </w:rPr>
        <w:t>30,6</w:t>
      </w:r>
      <w:r w:rsidR="00847755" w:rsidRPr="00E81636">
        <w:rPr>
          <w:b/>
          <w:sz w:val="28"/>
          <w:szCs w:val="28"/>
        </w:rPr>
        <w:t>% от общего числа поступивших обращений) рассмотрены специалистами администрации</w:t>
      </w:r>
      <w:r w:rsidR="00847755">
        <w:rPr>
          <w:sz w:val="28"/>
          <w:szCs w:val="28"/>
        </w:rPr>
        <w:t xml:space="preserve"> Моревского сельского поселения Ейского района</w:t>
      </w:r>
      <w:r w:rsidR="00847755" w:rsidRPr="00173D14">
        <w:rPr>
          <w:sz w:val="28"/>
          <w:szCs w:val="28"/>
        </w:rPr>
        <w:t xml:space="preserve">. </w:t>
      </w:r>
      <w:r w:rsidR="00847755">
        <w:rPr>
          <w:sz w:val="28"/>
          <w:szCs w:val="28"/>
        </w:rPr>
        <w:t xml:space="preserve">Это на 44 </w:t>
      </w:r>
      <w:r w:rsidR="00847755" w:rsidRPr="00173D14">
        <w:rPr>
          <w:sz w:val="28"/>
          <w:szCs w:val="28"/>
        </w:rPr>
        <w:t xml:space="preserve">(77,2%) </w:t>
      </w:r>
      <w:r w:rsidR="00847755">
        <w:rPr>
          <w:sz w:val="28"/>
          <w:szCs w:val="28"/>
        </w:rPr>
        <w:t xml:space="preserve">обращения меньше, чем в 1 полугодии 2014 года. </w:t>
      </w:r>
      <w:r w:rsidR="00847755" w:rsidRPr="00173D14">
        <w:rPr>
          <w:sz w:val="28"/>
          <w:szCs w:val="28"/>
        </w:rPr>
        <w:t>Основные вопросы</w:t>
      </w:r>
      <w:r>
        <w:rPr>
          <w:sz w:val="28"/>
          <w:szCs w:val="28"/>
        </w:rPr>
        <w:t>: предоставление копий постановлений</w:t>
      </w:r>
      <w:r w:rsidR="00847755">
        <w:rPr>
          <w:sz w:val="28"/>
          <w:szCs w:val="28"/>
        </w:rPr>
        <w:t xml:space="preserve"> администрации сельского округа о присвоении мн</w:t>
      </w:r>
      <w:r>
        <w:rPr>
          <w:sz w:val="28"/>
          <w:szCs w:val="28"/>
        </w:rPr>
        <w:t xml:space="preserve">огоквартирному дому литеры «А»,  вывоз мусора, </w:t>
      </w:r>
      <w:r w:rsidR="00E8446B">
        <w:rPr>
          <w:sz w:val="28"/>
          <w:szCs w:val="28"/>
        </w:rPr>
        <w:t>электроснабжения, уничтожения</w:t>
      </w:r>
      <w:r>
        <w:rPr>
          <w:sz w:val="28"/>
          <w:szCs w:val="28"/>
        </w:rPr>
        <w:t xml:space="preserve"> </w:t>
      </w:r>
      <w:r w:rsidR="00847755">
        <w:rPr>
          <w:sz w:val="28"/>
          <w:szCs w:val="28"/>
        </w:rPr>
        <w:t xml:space="preserve"> многолетних деревьев. </w:t>
      </w:r>
      <w:r>
        <w:rPr>
          <w:sz w:val="28"/>
          <w:szCs w:val="28"/>
        </w:rPr>
        <w:t>Так в</w:t>
      </w:r>
      <w:r w:rsidR="00847755">
        <w:rPr>
          <w:sz w:val="28"/>
          <w:szCs w:val="28"/>
        </w:rPr>
        <w:t xml:space="preserve"> ходе подготовки и празднования 70-летия Великой Победы в Великой Отечественной войне  оказана помощь в спиле и вывозе многолетних деревьев участнику</w:t>
      </w:r>
      <w:r w:rsidR="00847755" w:rsidRPr="003B75B5">
        <w:rPr>
          <w:sz w:val="28"/>
          <w:szCs w:val="28"/>
        </w:rPr>
        <w:t xml:space="preserve"> </w:t>
      </w:r>
      <w:r w:rsidR="00847755">
        <w:rPr>
          <w:sz w:val="28"/>
          <w:szCs w:val="28"/>
        </w:rPr>
        <w:t>и совершеннолетнему узнику   Великой Отечественной войны. К этой дате приурочены еще 2 обращения</w:t>
      </w:r>
      <w:r w:rsidR="00E8446B">
        <w:rPr>
          <w:sz w:val="28"/>
          <w:szCs w:val="28"/>
        </w:rPr>
        <w:t xml:space="preserve"> (13,3</w:t>
      </w:r>
      <w:r w:rsidR="00847755">
        <w:rPr>
          <w:sz w:val="28"/>
          <w:szCs w:val="28"/>
        </w:rPr>
        <w:t xml:space="preserve"> %). Касались они розыска погибших родственников в списке Книги Памяти и могилы умершего, </w:t>
      </w:r>
      <w:proofErr w:type="gramStart"/>
      <w:r w:rsidR="00847755">
        <w:rPr>
          <w:sz w:val="28"/>
          <w:szCs w:val="28"/>
        </w:rPr>
        <w:t>который</w:t>
      </w:r>
      <w:proofErr w:type="gramEnd"/>
      <w:r w:rsidR="00847755">
        <w:rPr>
          <w:sz w:val="28"/>
          <w:szCs w:val="28"/>
        </w:rPr>
        <w:t xml:space="preserve"> захоронен на кладбище в п.Моревка.</w:t>
      </w:r>
    </w:p>
    <w:p w:rsidR="00847755" w:rsidRDefault="00E8446B" w:rsidP="002360F8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расширения форм связи жителей сельского поселения</w:t>
      </w:r>
      <w:proofErr w:type="gramEnd"/>
      <w:r>
        <w:rPr>
          <w:sz w:val="28"/>
          <w:szCs w:val="28"/>
        </w:rPr>
        <w:t xml:space="preserve"> в администрации сельского поселения установлена информационная доска с указанием графиков приема главы поселения, специалистов администрации и депутатов Совета Моревского сельского поселения, общественной приемной муниципального 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приемной губернатора Краснодарского края. </w:t>
      </w:r>
      <w:r w:rsidRPr="00E8446B">
        <w:rPr>
          <w:sz w:val="28"/>
          <w:szCs w:val="28"/>
        </w:rPr>
        <w:t xml:space="preserve">Установлены ящики «Почта губернатора Краснодарского края», «Почта главы муниципального образования </w:t>
      </w:r>
      <w:proofErr w:type="spellStart"/>
      <w:r w:rsidRPr="00E8446B">
        <w:rPr>
          <w:sz w:val="28"/>
          <w:szCs w:val="28"/>
        </w:rPr>
        <w:t>Ейский</w:t>
      </w:r>
      <w:proofErr w:type="spellEnd"/>
      <w:r w:rsidRPr="00E8446B">
        <w:rPr>
          <w:sz w:val="28"/>
          <w:szCs w:val="28"/>
        </w:rPr>
        <w:t xml:space="preserve"> район», утверждены специалисты ответственные за выемку  корреспонденции в адрес главы администрации (губернатора) Краснодарского края</w:t>
      </w:r>
      <w:r>
        <w:rPr>
          <w:sz w:val="28"/>
          <w:szCs w:val="28"/>
        </w:rPr>
        <w:t xml:space="preserve">. </w:t>
      </w:r>
      <w:r w:rsidR="002360F8">
        <w:rPr>
          <w:sz w:val="28"/>
          <w:szCs w:val="28"/>
        </w:rPr>
        <w:t xml:space="preserve">Работает телефон «горячей линии» 8(86132)63357  по которому </w:t>
      </w:r>
      <w:r w:rsidR="00847755">
        <w:rPr>
          <w:sz w:val="28"/>
          <w:szCs w:val="28"/>
        </w:rPr>
        <w:t xml:space="preserve"> смогли обратиться в администрацию сельского поселения и получить ответы на интересующие вопросы </w:t>
      </w:r>
      <w:r w:rsidR="002360F8">
        <w:rPr>
          <w:sz w:val="28"/>
          <w:szCs w:val="28"/>
        </w:rPr>
        <w:t xml:space="preserve"> </w:t>
      </w:r>
      <w:r w:rsidR="00847755">
        <w:rPr>
          <w:sz w:val="28"/>
          <w:szCs w:val="28"/>
        </w:rPr>
        <w:t xml:space="preserve">14 </w:t>
      </w:r>
      <w:r w:rsidR="002360F8">
        <w:rPr>
          <w:sz w:val="28"/>
          <w:szCs w:val="28"/>
        </w:rPr>
        <w:t>человек. Жители поднимали вопросы местного значения: уличное освещение,  разъяснение по налоговым вычетам, организации досуга, развития физической культуры</w:t>
      </w:r>
      <w:proofErr w:type="gramStart"/>
      <w:r w:rsidR="002360F8">
        <w:rPr>
          <w:sz w:val="28"/>
          <w:szCs w:val="28"/>
        </w:rPr>
        <w:t>.</w:t>
      </w:r>
      <w:proofErr w:type="gramEnd"/>
      <w:r w:rsidR="002360F8">
        <w:rPr>
          <w:sz w:val="28"/>
          <w:szCs w:val="28"/>
        </w:rPr>
        <w:t xml:space="preserve"> Вопрос незаконной продажи</w:t>
      </w:r>
      <w:r w:rsidR="00847755">
        <w:rPr>
          <w:sz w:val="28"/>
          <w:szCs w:val="28"/>
        </w:rPr>
        <w:t xml:space="preserve"> спи</w:t>
      </w:r>
      <w:r w:rsidR="002360F8">
        <w:rPr>
          <w:sz w:val="28"/>
          <w:szCs w:val="28"/>
        </w:rPr>
        <w:t xml:space="preserve">ртосодержащей продукции незамедлительно был переадресован участковому уполномоченному полиции ОМВД по </w:t>
      </w:r>
      <w:proofErr w:type="spellStart"/>
      <w:r w:rsidR="002360F8">
        <w:rPr>
          <w:sz w:val="28"/>
          <w:szCs w:val="28"/>
        </w:rPr>
        <w:t>Ейскому</w:t>
      </w:r>
      <w:proofErr w:type="spellEnd"/>
      <w:r w:rsidR="002360F8">
        <w:rPr>
          <w:sz w:val="28"/>
          <w:szCs w:val="28"/>
        </w:rPr>
        <w:t xml:space="preserve"> району.</w:t>
      </w:r>
    </w:p>
    <w:p w:rsidR="00711B7F" w:rsidRDefault="00711B7F" w:rsidP="00711B7F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 xml:space="preserve">В апреле 2015 года </w:t>
      </w:r>
      <w:r w:rsidR="002360F8">
        <w:rPr>
          <w:sz w:val="28"/>
          <w:szCs w:val="28"/>
        </w:rPr>
        <w:t xml:space="preserve">Ейской межрайонной прокуратурой осуществлена проверка </w:t>
      </w:r>
      <w:r>
        <w:rPr>
          <w:sz w:val="28"/>
          <w:szCs w:val="28"/>
        </w:rPr>
        <w:t xml:space="preserve">соблюдения администрацией Моревского сельского поселения Ейского района законодательства о порядке рассмотрения обращений  граждан в </w:t>
      </w:r>
      <w:r w:rsidR="002360F8">
        <w:rPr>
          <w:sz w:val="28"/>
          <w:szCs w:val="28"/>
        </w:rPr>
        <w:t xml:space="preserve"> 2014 год</w:t>
      </w:r>
      <w:r>
        <w:rPr>
          <w:sz w:val="28"/>
          <w:szCs w:val="28"/>
        </w:rPr>
        <w:t xml:space="preserve">у и текущем периоде 2015 года. Установлено, что  2 письменных  обращения   в 2014 году содержали вопросы, решение которых не входили  в компетенцию органа местного самоуправления или должностного лица. </w:t>
      </w:r>
      <w:r w:rsidR="00847755">
        <w:rPr>
          <w:rFonts w:eastAsia="Lucida Sans Unicode" w:cs="Tahoma"/>
          <w:sz w:val="28"/>
          <w:szCs w:val="28"/>
        </w:rPr>
        <w:t xml:space="preserve">Администрацией сельского поселения </w:t>
      </w:r>
      <w:r>
        <w:rPr>
          <w:rFonts w:eastAsia="Lucida Sans Unicode" w:cs="Tahoma"/>
          <w:sz w:val="28"/>
          <w:szCs w:val="28"/>
        </w:rPr>
        <w:t xml:space="preserve">приняты меры по устранению причин, способствовавших совершению вышеуказанного нарушения законодательства Российской Федерации путем переадресации обращений (п.3 ст.8 Федерального закона от 02.05.2006 года № 59-ФЗ) в отдел МВД России по </w:t>
      </w:r>
      <w:proofErr w:type="spellStart"/>
      <w:r>
        <w:rPr>
          <w:rFonts w:eastAsia="Lucida Sans Unicode" w:cs="Tahoma"/>
          <w:sz w:val="28"/>
          <w:szCs w:val="28"/>
        </w:rPr>
        <w:t>Ейскому</w:t>
      </w:r>
      <w:proofErr w:type="spellEnd"/>
      <w:r>
        <w:rPr>
          <w:rFonts w:eastAsia="Lucida Sans Unicode" w:cs="Tahoma"/>
          <w:sz w:val="28"/>
          <w:szCs w:val="28"/>
        </w:rPr>
        <w:t xml:space="preserve"> району в Краснодарском крае</w:t>
      </w:r>
      <w:r w:rsidR="00C25594">
        <w:rPr>
          <w:rFonts w:eastAsia="Lucida Sans Unicode" w:cs="Tahoma"/>
          <w:sz w:val="28"/>
          <w:szCs w:val="28"/>
        </w:rPr>
        <w:t xml:space="preserve">. За допущение нарушения к дисциплинарной </w:t>
      </w:r>
      <w:r w:rsidR="00C25594">
        <w:rPr>
          <w:rFonts w:eastAsia="Lucida Sans Unicode" w:cs="Tahoma"/>
          <w:sz w:val="28"/>
          <w:szCs w:val="28"/>
        </w:rPr>
        <w:lastRenderedPageBreak/>
        <w:t>ответственности привлечен начальник общего отдела администрации Моревского сельского поселения Ейского района.</w:t>
      </w:r>
    </w:p>
    <w:p w:rsidR="00847755" w:rsidRPr="00C25594" w:rsidRDefault="00C25594" w:rsidP="00C25594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proofErr w:type="gramStart"/>
      <w:r>
        <w:rPr>
          <w:rFonts w:eastAsia="Lucida Sans Unicode" w:cs="Tahoma"/>
          <w:sz w:val="28"/>
          <w:szCs w:val="28"/>
        </w:rPr>
        <w:t xml:space="preserve">В целях совершенствования работы по рассмотрению обращений граждан в 1-м полугодии 2015 года: </w:t>
      </w:r>
      <w:r w:rsidR="00847755">
        <w:rPr>
          <w:sz w:val="28"/>
          <w:szCs w:val="28"/>
        </w:rPr>
        <w:t>организованы работы по расчистке  ле</w:t>
      </w:r>
      <w:r>
        <w:rPr>
          <w:sz w:val="28"/>
          <w:szCs w:val="28"/>
        </w:rPr>
        <w:t xml:space="preserve">сополосы, </w:t>
      </w:r>
      <w:r w:rsidR="00847755">
        <w:rPr>
          <w:sz w:val="28"/>
          <w:szCs w:val="28"/>
        </w:rPr>
        <w:t xml:space="preserve">утверждены правила землепользования </w:t>
      </w:r>
      <w:r>
        <w:rPr>
          <w:sz w:val="28"/>
          <w:szCs w:val="28"/>
        </w:rPr>
        <w:t xml:space="preserve">и застройки сельского поселения, </w:t>
      </w:r>
      <w:r w:rsidR="00847755">
        <w:rPr>
          <w:rFonts w:eastAsia="Lucida Sans Unicode" w:cs="Tahoma"/>
          <w:sz w:val="28"/>
          <w:szCs w:val="28"/>
        </w:rPr>
        <w:t>заключены договора на вывоз ТБО – 89</w:t>
      </w:r>
      <w:r>
        <w:rPr>
          <w:rFonts w:eastAsia="Lucida Sans Unicode" w:cs="Tahoma"/>
          <w:sz w:val="28"/>
          <w:szCs w:val="28"/>
        </w:rPr>
        <w:t xml:space="preserve"> %, </w:t>
      </w:r>
      <w:r w:rsidR="00847755">
        <w:rPr>
          <w:rFonts w:eastAsia="Lucida Sans Unicode" w:cs="Tahoma"/>
          <w:sz w:val="28"/>
          <w:szCs w:val="28"/>
        </w:rPr>
        <w:t>организованы ярмарки выходного дня по продаже сельскохозяйственной продукции</w:t>
      </w:r>
      <w:r>
        <w:rPr>
          <w:rFonts w:eastAsia="Lucida Sans Unicode" w:cs="Tahoma"/>
          <w:sz w:val="28"/>
          <w:szCs w:val="28"/>
        </w:rPr>
        <w:t xml:space="preserve">, приняты программы </w:t>
      </w:r>
      <w:r w:rsidR="00847755" w:rsidRPr="00FD227C">
        <w:rPr>
          <w:bCs/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="00847755" w:rsidRPr="00FD227C">
        <w:rPr>
          <w:bCs/>
          <w:sz w:val="28"/>
          <w:szCs w:val="28"/>
        </w:rPr>
        <w:t>«Развитие культуры» в Моревском сельском поселен</w:t>
      </w:r>
      <w:r>
        <w:rPr>
          <w:bCs/>
          <w:sz w:val="28"/>
          <w:szCs w:val="28"/>
        </w:rPr>
        <w:t xml:space="preserve">ии Ейского района на    2015 - 2017 годы», </w:t>
      </w:r>
      <w:r w:rsidR="00847755" w:rsidRPr="00FD227C">
        <w:rPr>
          <w:bCs/>
          <w:sz w:val="28"/>
          <w:szCs w:val="28"/>
        </w:rPr>
        <w:t>«Развитие жилищно-коммунального хозяйства</w:t>
      </w:r>
      <w:proofErr w:type="gramEnd"/>
      <w:r w:rsidR="00847755" w:rsidRPr="00FD227C">
        <w:rPr>
          <w:bCs/>
          <w:sz w:val="28"/>
          <w:szCs w:val="28"/>
        </w:rPr>
        <w:t>» в Моревском сельском поселении Ейского района  на 2015-2017 годы»</w:t>
      </w:r>
      <w:r>
        <w:rPr>
          <w:bCs/>
          <w:sz w:val="28"/>
          <w:szCs w:val="28"/>
        </w:rPr>
        <w:t xml:space="preserve">, </w:t>
      </w:r>
      <w:r w:rsidR="00847755" w:rsidRPr="00F977A5">
        <w:rPr>
          <w:rFonts w:ascii="Times New Roman CYR" w:hAnsi="Times New Roman CYR"/>
          <w:sz w:val="28"/>
          <w:szCs w:val="28"/>
        </w:rPr>
        <w:t>«Совершенствование и с</w:t>
      </w:r>
      <w:r w:rsidR="00847755" w:rsidRPr="00F977A5">
        <w:rPr>
          <w:sz w:val="28"/>
          <w:szCs w:val="28"/>
        </w:rPr>
        <w:t>одержание дорожной инфраструктуры» на территории Моревского сел</w:t>
      </w:r>
      <w:r w:rsidR="00847755" w:rsidRPr="00F977A5">
        <w:rPr>
          <w:sz w:val="28"/>
          <w:szCs w:val="28"/>
        </w:rPr>
        <w:t>ь</w:t>
      </w:r>
      <w:r w:rsidR="00847755" w:rsidRPr="00F977A5">
        <w:rPr>
          <w:sz w:val="28"/>
          <w:szCs w:val="28"/>
        </w:rPr>
        <w:t>ского поселения Ейского района на 2015-2017 годы</w:t>
      </w:r>
      <w:r w:rsidR="00847755" w:rsidRPr="00C81A5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которые </w:t>
      </w:r>
      <w:r>
        <w:rPr>
          <w:rFonts w:ascii="TimesNewRomanPSMT" w:hAnsi="TimesNewRomanPSMT" w:cs="TimesNewRomanPSMT"/>
          <w:sz w:val="28"/>
          <w:szCs w:val="28"/>
        </w:rPr>
        <w:t xml:space="preserve"> включаю</w:t>
      </w:r>
      <w:r w:rsidR="00847755" w:rsidRPr="00C81A56">
        <w:rPr>
          <w:rFonts w:ascii="TimesNewRomanPSMT" w:hAnsi="TimesNewRomanPSMT" w:cs="TimesNewRomanPSMT"/>
          <w:sz w:val="28"/>
          <w:szCs w:val="28"/>
        </w:rPr>
        <w:t>т в себя комплекс скоординированных меропри</w:t>
      </w:r>
      <w:r w:rsidR="00847755" w:rsidRPr="00C81A56">
        <w:rPr>
          <w:rFonts w:ascii="TimesNewRomanPSMT" w:hAnsi="TimesNewRomanPSMT" w:cs="TimesNewRomanPSMT"/>
          <w:sz w:val="28"/>
          <w:szCs w:val="28"/>
        </w:rPr>
        <w:t>я</w:t>
      </w:r>
      <w:r w:rsidR="00847755" w:rsidRPr="00C81A56">
        <w:rPr>
          <w:rFonts w:ascii="TimesNewRomanPSMT" w:hAnsi="TimesNewRomanPSMT" w:cs="TimesNewRomanPSMT"/>
          <w:sz w:val="28"/>
          <w:szCs w:val="28"/>
        </w:rPr>
        <w:t>тий, охватывающих основные аспекты деятельности органов местного самоупра</w:t>
      </w:r>
      <w:r w:rsidR="00847755" w:rsidRPr="00C81A56">
        <w:rPr>
          <w:rFonts w:ascii="TimesNewRomanPSMT" w:hAnsi="TimesNewRomanPSMT" w:cs="TimesNewRomanPSMT"/>
          <w:sz w:val="28"/>
          <w:szCs w:val="28"/>
        </w:rPr>
        <w:t>в</w:t>
      </w:r>
      <w:r w:rsidR="00847755" w:rsidRPr="00C81A56">
        <w:rPr>
          <w:rFonts w:ascii="TimesNewRomanPSMT" w:hAnsi="TimesNewRomanPSMT" w:cs="TimesNewRomanPSMT"/>
          <w:sz w:val="28"/>
          <w:szCs w:val="28"/>
        </w:rPr>
        <w:t xml:space="preserve">ления, необходимых для </w:t>
      </w:r>
      <w:r w:rsidR="006714C5">
        <w:rPr>
          <w:rFonts w:ascii="TimesNewRomanPSMT" w:hAnsi="TimesNewRomanPSMT" w:cs="TimesNewRomanPSMT"/>
          <w:sz w:val="28"/>
          <w:szCs w:val="28"/>
        </w:rPr>
        <w:t>осуществления местного самоуправления.</w:t>
      </w:r>
    </w:p>
    <w:p w:rsidR="00847755" w:rsidRPr="00F977A5" w:rsidRDefault="00847755" w:rsidP="0084775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47755" w:rsidRDefault="00847755" w:rsidP="00847755">
      <w:pPr>
        <w:jc w:val="both"/>
        <w:rPr>
          <w:sz w:val="28"/>
          <w:szCs w:val="28"/>
        </w:rPr>
      </w:pPr>
    </w:p>
    <w:p w:rsidR="00847755" w:rsidRDefault="00847755" w:rsidP="00847755">
      <w:pPr>
        <w:jc w:val="both"/>
        <w:rPr>
          <w:sz w:val="28"/>
          <w:szCs w:val="28"/>
        </w:rPr>
      </w:pPr>
    </w:p>
    <w:p w:rsidR="00847755" w:rsidRDefault="00847755" w:rsidP="00847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47755" w:rsidRDefault="00847755" w:rsidP="00847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Моревского сельского поселения </w:t>
      </w:r>
    </w:p>
    <w:p w:rsidR="00847755" w:rsidRDefault="00847755" w:rsidP="00847755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                                                                                       Э.А.Киселёва</w:t>
      </w:r>
    </w:p>
    <w:p w:rsidR="00847755" w:rsidRDefault="00847755" w:rsidP="00847755">
      <w:pPr>
        <w:jc w:val="both"/>
        <w:rPr>
          <w:sz w:val="28"/>
          <w:szCs w:val="28"/>
        </w:rPr>
      </w:pPr>
    </w:p>
    <w:p w:rsidR="00847755" w:rsidRPr="007E38BF" w:rsidRDefault="00847755" w:rsidP="004C550F">
      <w:pPr>
        <w:rPr>
          <w:i/>
          <w:sz w:val="26"/>
          <w:szCs w:val="26"/>
        </w:rPr>
      </w:pPr>
    </w:p>
    <w:sectPr w:rsidR="00847755" w:rsidRPr="007E38BF" w:rsidSect="008477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6AD"/>
    <w:multiLevelType w:val="hybridMultilevel"/>
    <w:tmpl w:val="3A4E12E2"/>
    <w:lvl w:ilvl="0" w:tplc="7C9AC2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CF3AC4"/>
    <w:multiLevelType w:val="hybridMultilevel"/>
    <w:tmpl w:val="7090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E70"/>
    <w:rsid w:val="00032FA4"/>
    <w:rsid w:val="000438CE"/>
    <w:rsid w:val="000462F5"/>
    <w:rsid w:val="000536DB"/>
    <w:rsid w:val="000736A9"/>
    <w:rsid w:val="0009437A"/>
    <w:rsid w:val="000D7902"/>
    <w:rsid w:val="001443D3"/>
    <w:rsid w:val="001554CF"/>
    <w:rsid w:val="001C17EA"/>
    <w:rsid w:val="002200B6"/>
    <w:rsid w:val="002360F8"/>
    <w:rsid w:val="00284EFF"/>
    <w:rsid w:val="002B033C"/>
    <w:rsid w:val="002C5725"/>
    <w:rsid w:val="002E10B7"/>
    <w:rsid w:val="003D658F"/>
    <w:rsid w:val="003E5054"/>
    <w:rsid w:val="00403E9F"/>
    <w:rsid w:val="00456652"/>
    <w:rsid w:val="00484746"/>
    <w:rsid w:val="004C550F"/>
    <w:rsid w:val="004D5F11"/>
    <w:rsid w:val="004E758F"/>
    <w:rsid w:val="00547869"/>
    <w:rsid w:val="005730BE"/>
    <w:rsid w:val="005F6B79"/>
    <w:rsid w:val="0060232E"/>
    <w:rsid w:val="00612AEE"/>
    <w:rsid w:val="00642033"/>
    <w:rsid w:val="00670A61"/>
    <w:rsid w:val="006714C5"/>
    <w:rsid w:val="006721D4"/>
    <w:rsid w:val="00684217"/>
    <w:rsid w:val="00707F18"/>
    <w:rsid w:val="00711B7F"/>
    <w:rsid w:val="007E38BF"/>
    <w:rsid w:val="007E68AE"/>
    <w:rsid w:val="007F0DAD"/>
    <w:rsid w:val="00826E71"/>
    <w:rsid w:val="00847755"/>
    <w:rsid w:val="00862259"/>
    <w:rsid w:val="00882566"/>
    <w:rsid w:val="008A6842"/>
    <w:rsid w:val="008C1F32"/>
    <w:rsid w:val="008D0EBB"/>
    <w:rsid w:val="009029A3"/>
    <w:rsid w:val="00917E70"/>
    <w:rsid w:val="00943814"/>
    <w:rsid w:val="009504AA"/>
    <w:rsid w:val="00A10F50"/>
    <w:rsid w:val="00A1449E"/>
    <w:rsid w:val="00B47882"/>
    <w:rsid w:val="00C25594"/>
    <w:rsid w:val="00C80670"/>
    <w:rsid w:val="00C92572"/>
    <w:rsid w:val="00CA2A0E"/>
    <w:rsid w:val="00CB5FB8"/>
    <w:rsid w:val="00CE7BA4"/>
    <w:rsid w:val="00D04C23"/>
    <w:rsid w:val="00D17A5B"/>
    <w:rsid w:val="00D942E3"/>
    <w:rsid w:val="00DB355B"/>
    <w:rsid w:val="00E12225"/>
    <w:rsid w:val="00E33915"/>
    <w:rsid w:val="00E828D9"/>
    <w:rsid w:val="00E8446B"/>
    <w:rsid w:val="00EB1693"/>
    <w:rsid w:val="00EF0951"/>
    <w:rsid w:val="00F74A67"/>
    <w:rsid w:val="00F74E48"/>
    <w:rsid w:val="00F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7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3E9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4A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775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Title"/>
    <w:basedOn w:val="a"/>
    <w:link w:val="a6"/>
    <w:qFormat/>
    <w:rsid w:val="0084775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47755"/>
    <w:rPr>
      <w:rFonts w:ascii="Times New Roman" w:eastAsia="Times New Roman" w:hAnsi="Times New Roman"/>
      <w:sz w:val="28"/>
    </w:rPr>
  </w:style>
  <w:style w:type="character" w:customStyle="1" w:styleId="a7">
    <w:name w:val="Гипертекстовая ссылка"/>
    <w:basedOn w:val="a0"/>
    <w:uiPriority w:val="99"/>
    <w:rsid w:val="00847755"/>
    <w:rPr>
      <w:color w:val="008000"/>
    </w:rPr>
  </w:style>
  <w:style w:type="paragraph" w:customStyle="1" w:styleId="ConsPlusNonformat">
    <w:name w:val="ConsPlusNonformat"/>
    <w:rsid w:val="00847755"/>
    <w:pPr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0025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DAC9-D6E8-438F-8623-4225BC6E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МО</vt:lpstr>
    </vt:vector>
  </TitlesOfParts>
  <Company/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МО</dc:title>
  <dc:creator>user</dc:creator>
  <cp:lastModifiedBy>user</cp:lastModifiedBy>
  <cp:revision>13</cp:revision>
  <cp:lastPrinted>2015-07-15T07:52:00Z</cp:lastPrinted>
  <dcterms:created xsi:type="dcterms:W3CDTF">2015-07-15T07:18:00Z</dcterms:created>
  <dcterms:modified xsi:type="dcterms:W3CDTF">2015-07-16T16:28:00Z</dcterms:modified>
</cp:coreProperties>
</file>