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889" w:type="dxa"/>
        <w:tblLook w:val="04A0" w:firstRow="1" w:lastRow="0" w:firstColumn="1" w:lastColumn="0" w:noHBand="0" w:noVBand="1"/>
      </w:tblPr>
      <w:tblGrid>
        <w:gridCol w:w="4893"/>
      </w:tblGrid>
      <w:tr w:rsidR="0061524E" w:rsidTr="00EC74B9"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</w:tcPr>
          <w:p w:rsidR="0061524E" w:rsidRDefault="0061524E" w:rsidP="00EC7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61524E" w:rsidRPr="00E931E9" w:rsidRDefault="0061524E" w:rsidP="00EC7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</w:t>
            </w:r>
            <w:proofErr w:type="gramStart"/>
            <w:r>
              <w:rPr>
                <w:sz w:val="28"/>
                <w:szCs w:val="28"/>
              </w:rPr>
              <w:t>проведения мониторинга качества финансового менеджмента главных администраторов средств районного бюджета</w:t>
            </w:r>
            <w:proofErr w:type="gramEnd"/>
          </w:p>
        </w:tc>
      </w:tr>
    </w:tbl>
    <w:p w:rsidR="0061524E" w:rsidRDefault="0061524E" w:rsidP="0061524E"/>
    <w:p w:rsidR="0061524E" w:rsidRDefault="0061524E" w:rsidP="0061524E"/>
    <w:p w:rsidR="0061524E" w:rsidRDefault="0061524E" w:rsidP="0061524E"/>
    <w:p w:rsidR="0061524E" w:rsidRPr="00E931E9" w:rsidRDefault="0061524E" w:rsidP="0061524E">
      <w:pPr>
        <w:jc w:val="center"/>
        <w:rPr>
          <w:b/>
          <w:sz w:val="28"/>
          <w:szCs w:val="28"/>
        </w:rPr>
      </w:pPr>
      <w:r w:rsidRPr="00E931E9">
        <w:rPr>
          <w:b/>
          <w:sz w:val="28"/>
          <w:szCs w:val="28"/>
        </w:rPr>
        <w:t>ПЕРЕЧЕНЬ</w:t>
      </w:r>
    </w:p>
    <w:p w:rsidR="0061524E" w:rsidRPr="00E931E9" w:rsidRDefault="0061524E" w:rsidP="0061524E">
      <w:pPr>
        <w:jc w:val="center"/>
        <w:rPr>
          <w:b/>
          <w:sz w:val="28"/>
          <w:szCs w:val="28"/>
        </w:rPr>
      </w:pPr>
      <w:r w:rsidRPr="00E931E9">
        <w:rPr>
          <w:b/>
          <w:sz w:val="28"/>
          <w:szCs w:val="28"/>
        </w:rPr>
        <w:t>источников информации, необходимой для проведения</w:t>
      </w:r>
    </w:p>
    <w:p w:rsidR="0061524E" w:rsidRDefault="0061524E" w:rsidP="0061524E">
      <w:pPr>
        <w:jc w:val="center"/>
        <w:rPr>
          <w:b/>
          <w:sz w:val="28"/>
          <w:szCs w:val="28"/>
        </w:rPr>
      </w:pPr>
      <w:r w:rsidRPr="00E931E9">
        <w:rPr>
          <w:b/>
          <w:sz w:val="28"/>
          <w:szCs w:val="28"/>
        </w:rPr>
        <w:t>оценки качества финансового менеджмента</w:t>
      </w:r>
    </w:p>
    <w:p w:rsidR="0061524E" w:rsidRDefault="0061524E" w:rsidP="0061524E">
      <w:pPr>
        <w:jc w:val="center"/>
        <w:rPr>
          <w:b/>
          <w:sz w:val="28"/>
          <w:szCs w:val="28"/>
        </w:rPr>
      </w:pPr>
    </w:p>
    <w:p w:rsidR="0061524E" w:rsidRDefault="0061524E" w:rsidP="0061524E">
      <w:pPr>
        <w:jc w:val="center"/>
        <w:rPr>
          <w:b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790"/>
        <w:gridCol w:w="9241"/>
        <w:gridCol w:w="1796"/>
        <w:gridCol w:w="2882"/>
      </w:tblGrid>
      <w:tr w:rsidR="0061524E" w:rsidRPr="0061524E" w:rsidTr="00DC4294">
        <w:tc>
          <w:tcPr>
            <w:tcW w:w="790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№</w:t>
            </w:r>
          </w:p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proofErr w:type="gramStart"/>
            <w:r w:rsidRPr="0061524E">
              <w:rPr>
                <w:sz w:val="28"/>
                <w:szCs w:val="28"/>
              </w:rPr>
              <w:t>п</w:t>
            </w:r>
            <w:proofErr w:type="gramEnd"/>
            <w:r w:rsidRPr="0061524E">
              <w:rPr>
                <w:sz w:val="28"/>
                <w:szCs w:val="28"/>
              </w:rPr>
              <w:t>/п</w:t>
            </w:r>
          </w:p>
        </w:tc>
        <w:tc>
          <w:tcPr>
            <w:tcW w:w="9241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Наименование исходных данных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882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Источник информации</w:t>
            </w:r>
            <w:bookmarkStart w:id="0" w:name="_GoBack"/>
            <w:bookmarkEnd w:id="0"/>
          </w:p>
        </w:tc>
      </w:tr>
    </w:tbl>
    <w:p w:rsidR="0061524E" w:rsidRPr="0061524E" w:rsidRDefault="0061524E" w:rsidP="0061524E">
      <w:pPr>
        <w:rPr>
          <w:sz w:val="2"/>
          <w:szCs w:val="2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790"/>
        <w:gridCol w:w="9241"/>
        <w:gridCol w:w="1796"/>
        <w:gridCol w:w="2882"/>
      </w:tblGrid>
      <w:tr w:rsidR="0061524E" w:rsidRPr="0061524E" w:rsidTr="004F5A3A">
        <w:trPr>
          <w:tblHeader/>
        </w:trPr>
        <w:tc>
          <w:tcPr>
            <w:tcW w:w="790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4"/>
                <w:szCs w:val="24"/>
              </w:rPr>
            </w:pPr>
            <w:r w:rsidRPr="0061524E">
              <w:rPr>
                <w:sz w:val="24"/>
                <w:szCs w:val="24"/>
              </w:rPr>
              <w:t>1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1524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96" w:type="dxa"/>
            <w:vAlign w:val="bottom"/>
          </w:tcPr>
          <w:p w:rsidR="0061524E" w:rsidRPr="0061524E" w:rsidRDefault="0061524E" w:rsidP="00EC74B9">
            <w:pPr>
              <w:jc w:val="center"/>
              <w:rPr>
                <w:sz w:val="24"/>
                <w:szCs w:val="24"/>
              </w:rPr>
            </w:pPr>
            <w:r w:rsidRPr="0061524E">
              <w:rPr>
                <w:sz w:val="24"/>
                <w:szCs w:val="24"/>
              </w:rPr>
              <w:t>3</w:t>
            </w:r>
          </w:p>
        </w:tc>
        <w:tc>
          <w:tcPr>
            <w:tcW w:w="2882" w:type="dxa"/>
            <w:vAlign w:val="bottom"/>
          </w:tcPr>
          <w:p w:rsidR="0061524E" w:rsidRPr="0061524E" w:rsidRDefault="0061524E" w:rsidP="00EC74B9">
            <w:pPr>
              <w:jc w:val="center"/>
              <w:rPr>
                <w:sz w:val="24"/>
                <w:szCs w:val="24"/>
              </w:rPr>
            </w:pPr>
            <w:r w:rsidRPr="0061524E">
              <w:rPr>
                <w:sz w:val="24"/>
                <w:szCs w:val="24"/>
              </w:rPr>
              <w:t>4</w:t>
            </w: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</w:t>
            </w:r>
            <w:proofErr w:type="gramStart"/>
            <w:r w:rsidRPr="0061524E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 xml:space="preserve">Объем кассового исполнения по налоговым и неналоговым доходам за отчетный финансовый год 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годовой отчет (ф.0503117)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Утвержденные бюджетные назначения по налоговым и неналоговым доходам на отчетный финансовый год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</w:t>
            </w:r>
            <w:proofErr w:type="gramStart"/>
            <w:r w:rsidRPr="0061524E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Объем доходов целевых остатков прошлых лет, подлежащих возврату в краевой бюджет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годовой отчет (ф.0503324)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 xml:space="preserve">Кассовое исполнение по доходам по возврату целевых остатков прошлых лет в краевой бюджет 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Р3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 xml:space="preserve">Сумма положительных изменений показателей бюджетной росписи  по видам изменений 3.02.0, 3.04.0 – 3.06.0,3.09.0, 4.00.0, применяемым </w:t>
            </w:r>
            <w:proofErr w:type="gramStart"/>
            <w:r w:rsidRPr="0061524E">
              <w:rPr>
                <w:rFonts w:eastAsia="Calibri"/>
                <w:sz w:val="28"/>
                <w:szCs w:val="28"/>
                <w:lang w:eastAsia="en-US"/>
              </w:rPr>
              <w:t>в</w:t>
            </w:r>
            <w:proofErr w:type="gramEnd"/>
            <w:r w:rsidRPr="0061524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61524E">
              <w:rPr>
                <w:rFonts w:eastAsia="Calibri"/>
                <w:sz w:val="28"/>
                <w:szCs w:val="28"/>
                <w:lang w:eastAsia="en-US"/>
              </w:rPr>
              <w:t>АС</w:t>
            </w:r>
            <w:proofErr w:type="gramEnd"/>
            <w:r w:rsidRPr="0061524E">
              <w:rPr>
                <w:rFonts w:eastAsia="Calibri"/>
                <w:sz w:val="28"/>
                <w:szCs w:val="28"/>
                <w:lang w:eastAsia="en-US"/>
              </w:rPr>
              <w:t xml:space="preserve"> «Бюджет»  в соответствии с порядком составления и ведения сводной бюджетной росписи районного бюджета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автоматизированная система</w:t>
            </w:r>
          </w:p>
          <w:p w:rsidR="0061524E" w:rsidRPr="0061524E" w:rsidRDefault="0061524E" w:rsidP="00EC74B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«Бюджет»,</w:t>
            </w:r>
          </w:p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 xml:space="preserve">справки-уведомления об изменении показателей сводной </w:t>
            </w:r>
            <w:r w:rsidRPr="0061524E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бюджетной росписи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 xml:space="preserve">Объем бюджетных ассигнований, предусмотренных главному администратору средств районного бюджета согласно сводной бюджетной </w:t>
            </w:r>
            <w:r w:rsidRPr="0061524E">
              <w:rPr>
                <w:sz w:val="28"/>
                <w:szCs w:val="28"/>
              </w:rPr>
              <w:lastRenderedPageBreak/>
              <w:t>росписи районного бюджета с учетом внесенных в нее изменений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lastRenderedPageBreak/>
              <w:t>Р</w:t>
            </w:r>
            <w:proofErr w:type="gramStart"/>
            <w:r w:rsidRPr="0061524E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Прогнозное значение исполнения кассового плана районного бюджета по кассовым выплатам с учетом внесенных в него изменений за каждый месяц отчетного финансового года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автоматизированная система</w:t>
            </w:r>
          </w:p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«Бюджет»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Кассовое исполнение по расходам за каждый месяц отчетного финансового года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Р5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Объем бюджетных ассигнований, предусмотренных согласно сводной бюджетной росписи районного бюджета с учетом внесенных в нее изменений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годовой отчет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Кассовое исполнение в отчетном финансовом году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</w:t>
            </w:r>
            <w:proofErr w:type="gramStart"/>
            <w:r w:rsidRPr="0061524E">
              <w:rPr>
                <w:sz w:val="28"/>
                <w:szCs w:val="28"/>
              </w:rPr>
              <w:t>6</w:t>
            </w:r>
            <w:proofErr w:type="gramEnd"/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 xml:space="preserve">Кассовое исполнение по расходам в </w:t>
            </w:r>
            <w:r w:rsidRPr="0061524E"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 w:rsidRPr="0061524E">
              <w:rPr>
                <w:rFonts w:eastAsia="Calibri"/>
                <w:sz w:val="28"/>
                <w:szCs w:val="28"/>
                <w:lang w:eastAsia="en-US"/>
              </w:rPr>
              <w:t xml:space="preserve"> квартале отчетного финансового года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отчет за 9 месяцев, годовой отчет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Кассовое исполнение по расходам в отчетном финансовом году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</w:t>
            </w:r>
            <w:proofErr w:type="gramStart"/>
            <w:r w:rsidRPr="0061524E"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Кассовое исполнение по расходам, финансовым обеспечением которых являлись межбюджетные трансферты, предоставленные из краевого бюджета в форме субсидий, субвенций и иных межбюджетных трансфертов, имеющих целевое назначение, в отчетном финансовом году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годовой отчет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Объем лимитов бюджетных обязательств по целевым средствам на 31 декабря отчетного финансового года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Р8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Объем кредиторской задолженности главного администратора и подведомственных ему муниципальных учреждений по расчетам с поставщиками и подрядчиками без учета кредиторской задолженности по расчетам по арендной плате за пользование имуществом, земельными участками по денежным обязательствам следующих годов  по состоянию на 1 января отчетного финансового года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годовой отчет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 xml:space="preserve">Объем кредиторской задолженности главного администратора и подведомственных ему муниципальных учреждений по расчетам с поставщиками и подрядчиками без учета кредиторской задолженности по </w:t>
            </w:r>
            <w:r w:rsidRPr="0061524E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расчетам по арендной плате за пользование имуществом, земельными участками по денежным обязательствам следующих годов  </w:t>
            </w:r>
            <w:r w:rsidRPr="0061524E">
              <w:rPr>
                <w:sz w:val="28"/>
                <w:szCs w:val="28"/>
              </w:rPr>
              <w:t>по состоянию на 1 января года, следующего за отчетным финансовым годом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lastRenderedPageBreak/>
              <w:t>Р</w:t>
            </w:r>
            <w:proofErr w:type="gramStart"/>
            <w:r w:rsidRPr="0061524E">
              <w:rPr>
                <w:sz w:val="28"/>
                <w:szCs w:val="28"/>
              </w:rPr>
              <w:t>9</w:t>
            </w:r>
            <w:proofErr w:type="gramEnd"/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Объем просроченной кредиторской задолженности главного администратора и подведомственных ему муниципальных учреждений на конец отчетного периода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годовой отчет</w:t>
            </w: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Р10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Количество расчетных  документов на кассовый расход, представленных главным администратором и подведомственными ему получателями бюджетных средств и отклоненных финансовым управлением по итогам проведения контрольных процедур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единиц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автоматизированная система</w:t>
            </w:r>
          </w:p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«Бюджет»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Количество расчетных  документов на кассовый расход, представленных главным администратором и подведомственными ему получателями бюджетных средств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единиц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Р11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 xml:space="preserve">Объем поставленных на учет в финансовом управлении в отчетном финансовом году бюджетных обязательств на поставки товаров, оказание услуг, выполнение работ для муниципальных нужд по главному администратору 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автоматизированная система</w:t>
            </w:r>
          </w:p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«Бюджет»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Объем лимитов бюджетных обязательств на поставки товаров, оказание услуг, выполнение работ для муниципальных нужд, доведенных главному администратору в отчетном финансовом году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Р12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proofErr w:type="gramStart"/>
            <w:r w:rsidRPr="0061524E">
              <w:rPr>
                <w:rFonts w:eastAsia="Calibri"/>
                <w:sz w:val="28"/>
                <w:szCs w:val="28"/>
                <w:lang w:eastAsia="en-US"/>
              </w:rPr>
              <w:t>Количество планов-графиков (изменений в планы - графики) закупок, представленных главным администратором в отчетном финансовом году и отклоненных финансовым управление по итогам проведения контроля в сфере закупок в соответствии с частью 5 статьи 99 Федерального закона от 5 апреля 2013 г. № 44-ФЗ «О контрактной системе в сфере закупок товаров, работ и услуг для обеспечения государственных и муниципальных нужд»</w:t>
            </w:r>
            <w:proofErr w:type="gramEnd"/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единиц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автоматизированная система</w:t>
            </w:r>
          </w:p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«Бюджет»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 xml:space="preserve">Общее количество планов-графиков (изменений в планы - графики) </w:t>
            </w:r>
            <w:r w:rsidRPr="0061524E">
              <w:rPr>
                <w:sz w:val="28"/>
                <w:szCs w:val="28"/>
              </w:rPr>
              <w:lastRenderedPageBreak/>
              <w:t>закупок, представленных главным администратором средств районного бюджета в финансовое управление в отчетном финансовом году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lastRenderedPageBreak/>
              <w:t>Р13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Объем бюджетных ассигнований главного администратора, запланированный на реализацию муниципальных программ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годовой отчет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Объем бюджетных ассигнований, предусмотренных главному администратору согласно сводной бюджетной росписи районного бюджета с учетом внесенных в нее изменений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Р14</w:t>
            </w:r>
          </w:p>
        </w:tc>
        <w:tc>
          <w:tcPr>
            <w:tcW w:w="9241" w:type="dxa"/>
            <w:vAlign w:val="center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Соблюдение установленных сроков предоставления годовой (бухгалтерской) отчетности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</w:p>
        </w:tc>
        <w:tc>
          <w:tcPr>
            <w:tcW w:w="2882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приказ финансового управления о сроках предоставления отчетности</w:t>
            </w: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Р15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Стоимость материальных запасов главного администратора по состоянию на 1 января отчетного финансового года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годовой отчет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Стоимость материальных запасов главного администратора по состоянию на 1 января года, следующего за отчетным финансовым годом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Р16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4"/>
              </w:rPr>
              <w:t>Наличие или отсутствие правового акта главного администратора об организации внутреннего финансового аудита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</w:p>
        </w:tc>
        <w:tc>
          <w:tcPr>
            <w:tcW w:w="2882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копия правового акта</w:t>
            </w:r>
          </w:p>
        </w:tc>
      </w:tr>
      <w:tr w:rsidR="0061524E" w:rsidRPr="0061524E" w:rsidTr="004F5A3A">
        <w:tc>
          <w:tcPr>
            <w:tcW w:w="790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Р17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Соблюдение установленных сроков представления в финансовое управление документов и материалов, необходимых для составления проекта бюджета на очередной финансовый год и на плановый период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</w:p>
        </w:tc>
        <w:tc>
          <w:tcPr>
            <w:tcW w:w="2882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 xml:space="preserve">постановление администрации муниципального образования </w:t>
            </w:r>
            <w:proofErr w:type="spellStart"/>
            <w:r w:rsidRPr="0061524E">
              <w:rPr>
                <w:sz w:val="28"/>
                <w:szCs w:val="28"/>
              </w:rPr>
              <w:t>Ейский</w:t>
            </w:r>
            <w:proofErr w:type="spellEnd"/>
            <w:r w:rsidRPr="0061524E">
              <w:rPr>
                <w:sz w:val="28"/>
                <w:szCs w:val="28"/>
              </w:rPr>
              <w:t xml:space="preserve"> район</w:t>
            </w:r>
          </w:p>
        </w:tc>
      </w:tr>
      <w:tr w:rsidR="0061524E" w:rsidRPr="0061524E" w:rsidTr="004F5A3A">
        <w:tc>
          <w:tcPr>
            <w:tcW w:w="790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Р18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 xml:space="preserve">количество муниципальных учреждений, подведомственных главному администратору, разместивших сведения о муниципальных учреждениях на официальном сайте в сети Интернет 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единиц</w:t>
            </w:r>
          </w:p>
        </w:tc>
        <w:tc>
          <w:tcPr>
            <w:tcW w:w="2882" w:type="dxa"/>
            <w:vAlign w:val="center"/>
          </w:tcPr>
          <w:p w:rsidR="0061524E" w:rsidRPr="0061524E" w:rsidRDefault="001F7D59" w:rsidP="00EC74B9">
            <w:pPr>
              <w:jc w:val="center"/>
              <w:rPr>
                <w:b/>
                <w:sz w:val="28"/>
                <w:szCs w:val="28"/>
              </w:rPr>
            </w:pPr>
            <w:hyperlink r:id="rId7" w:history="1">
              <w:r w:rsidR="0061524E" w:rsidRPr="0061524E">
                <w:rPr>
                  <w:rFonts w:eastAsia="Calibri"/>
                  <w:sz w:val="28"/>
                  <w:szCs w:val="28"/>
                  <w:u w:val="single"/>
                  <w:lang w:val="en-US" w:eastAsia="en-US"/>
                </w:rPr>
                <w:t>www</w:t>
              </w:r>
              <w:r w:rsidR="0061524E" w:rsidRPr="0061524E">
                <w:rPr>
                  <w:rFonts w:eastAsia="Calibri"/>
                  <w:sz w:val="28"/>
                  <w:szCs w:val="28"/>
                  <w:u w:val="single"/>
                  <w:lang w:eastAsia="en-US"/>
                </w:rPr>
                <w:t>.</w:t>
              </w:r>
              <w:r w:rsidR="0061524E" w:rsidRPr="0061524E">
                <w:rPr>
                  <w:rFonts w:eastAsia="Calibri"/>
                  <w:sz w:val="28"/>
                  <w:szCs w:val="28"/>
                  <w:u w:val="single"/>
                  <w:lang w:val="en-US" w:eastAsia="en-US"/>
                </w:rPr>
                <w:t>bus</w:t>
              </w:r>
              <w:r w:rsidR="0061524E" w:rsidRPr="0061524E">
                <w:rPr>
                  <w:rFonts w:eastAsia="Calibri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="0061524E" w:rsidRPr="0061524E">
                <w:rPr>
                  <w:rFonts w:eastAsia="Calibri"/>
                  <w:sz w:val="28"/>
                  <w:szCs w:val="28"/>
                  <w:u w:val="single"/>
                  <w:lang w:val="en-US" w:eastAsia="en-US"/>
                </w:rPr>
                <w:t>gov</w:t>
              </w:r>
              <w:proofErr w:type="spellEnd"/>
              <w:r w:rsidR="0061524E" w:rsidRPr="0061524E">
                <w:rPr>
                  <w:rFonts w:eastAsia="Calibri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="0061524E" w:rsidRPr="0061524E">
                <w:rPr>
                  <w:rFonts w:eastAsia="Calibri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Р19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rFonts w:eastAsia="Calibri"/>
                <w:sz w:val="28"/>
                <w:szCs w:val="28"/>
                <w:lang w:eastAsia="en-US"/>
              </w:rPr>
              <w:t>Кассовое исполнение по исполнительным листам главного администратора и подведомственных ему муниципальных учреждений за отчетный год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 xml:space="preserve">Журналы учета и регистрации исполнительных </w:t>
            </w:r>
            <w:r w:rsidRPr="0061524E">
              <w:rPr>
                <w:sz w:val="28"/>
                <w:szCs w:val="28"/>
              </w:rPr>
              <w:lastRenderedPageBreak/>
              <w:t>документов;</w:t>
            </w:r>
          </w:p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автоматизированная система</w:t>
            </w:r>
          </w:p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«Бюджет»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Сумма, подлежащая взысканию по поступившим в адрес главного администратора исполнительным документам по состоянию на конец отчетного периода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тыс. рублей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524E" w:rsidRPr="0061524E" w:rsidTr="004F5A3A">
        <w:tc>
          <w:tcPr>
            <w:tcW w:w="790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lastRenderedPageBreak/>
              <w:t>Р20</w:t>
            </w: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Фактическое количество закупок, проведенных конкурентными способами определения поставщика в отчетном финансовом году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единиц</w:t>
            </w:r>
          </w:p>
        </w:tc>
        <w:tc>
          <w:tcPr>
            <w:tcW w:w="2882" w:type="dxa"/>
            <w:vMerge w:val="restart"/>
            <w:vAlign w:val="center"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Приложение №3</w:t>
            </w:r>
          </w:p>
        </w:tc>
      </w:tr>
      <w:tr w:rsidR="0061524E" w:rsidRPr="0061524E" w:rsidTr="004F5A3A">
        <w:tc>
          <w:tcPr>
            <w:tcW w:w="790" w:type="dxa"/>
            <w:vMerge/>
          </w:tcPr>
          <w:p w:rsidR="0061524E" w:rsidRPr="0061524E" w:rsidRDefault="0061524E" w:rsidP="00EC74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1" w:type="dxa"/>
            <w:vAlign w:val="bottom"/>
          </w:tcPr>
          <w:p w:rsidR="0061524E" w:rsidRPr="0061524E" w:rsidRDefault="0061524E" w:rsidP="00EC74B9">
            <w:pPr>
              <w:rPr>
                <w:b/>
                <w:sz w:val="28"/>
                <w:szCs w:val="28"/>
              </w:rPr>
            </w:pPr>
            <w:r w:rsidRPr="0061524E">
              <w:rPr>
                <w:sz w:val="28"/>
                <w:szCs w:val="28"/>
              </w:rPr>
              <w:t>Общее количество объявленных закупок конкурентными способами определения поставщика в отчетном финансовом году</w:t>
            </w:r>
          </w:p>
        </w:tc>
        <w:tc>
          <w:tcPr>
            <w:tcW w:w="1796" w:type="dxa"/>
            <w:vAlign w:val="center"/>
          </w:tcPr>
          <w:p w:rsidR="0061524E" w:rsidRPr="0061524E" w:rsidRDefault="0061524E" w:rsidP="00EC74B9">
            <w:pPr>
              <w:jc w:val="center"/>
            </w:pPr>
            <w:r w:rsidRPr="0061524E">
              <w:rPr>
                <w:sz w:val="28"/>
                <w:szCs w:val="28"/>
              </w:rPr>
              <w:t>единиц</w:t>
            </w:r>
          </w:p>
        </w:tc>
        <w:tc>
          <w:tcPr>
            <w:tcW w:w="2882" w:type="dxa"/>
            <w:vMerge/>
            <w:vAlign w:val="center"/>
          </w:tcPr>
          <w:p w:rsidR="0061524E" w:rsidRPr="0061524E" w:rsidRDefault="0061524E" w:rsidP="00EC74B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1524E" w:rsidRPr="0061524E" w:rsidRDefault="0061524E" w:rsidP="0061524E">
      <w:pPr>
        <w:rPr>
          <w:b/>
          <w:sz w:val="28"/>
          <w:szCs w:val="28"/>
        </w:rPr>
      </w:pPr>
    </w:p>
    <w:p w:rsidR="0061524E" w:rsidRPr="0061524E" w:rsidRDefault="0061524E" w:rsidP="0061524E">
      <w:pPr>
        <w:rPr>
          <w:b/>
          <w:sz w:val="28"/>
          <w:szCs w:val="28"/>
        </w:rPr>
      </w:pPr>
    </w:p>
    <w:p w:rsidR="0061524E" w:rsidRDefault="0061524E" w:rsidP="0061524E">
      <w:pPr>
        <w:rPr>
          <w:b/>
          <w:sz w:val="28"/>
          <w:szCs w:val="28"/>
        </w:rPr>
      </w:pPr>
    </w:p>
    <w:p w:rsidR="0061524E" w:rsidRDefault="0061524E" w:rsidP="004F5A3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1524E" w:rsidRPr="0054272B" w:rsidRDefault="0061524E" w:rsidP="004F5A3A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4B305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4B3055">
        <w:rPr>
          <w:sz w:val="28"/>
          <w:szCs w:val="28"/>
        </w:rPr>
        <w:t xml:space="preserve"> финансового управления                           </w:t>
      </w:r>
      <w:r>
        <w:rPr>
          <w:sz w:val="28"/>
          <w:szCs w:val="28"/>
        </w:rPr>
        <w:t xml:space="preserve">                                 </w:t>
      </w:r>
      <w:r w:rsidR="004F5A3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</w:t>
      </w:r>
      <w:r w:rsidRPr="004B305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4B3055">
        <w:rPr>
          <w:sz w:val="28"/>
          <w:szCs w:val="28"/>
        </w:rPr>
        <w:t xml:space="preserve">          </w:t>
      </w:r>
      <w:r w:rsidR="004F5A3A">
        <w:rPr>
          <w:sz w:val="28"/>
          <w:szCs w:val="28"/>
        </w:rPr>
        <w:t xml:space="preserve">  </w:t>
      </w:r>
      <w:r w:rsidRPr="004B3055">
        <w:rPr>
          <w:sz w:val="28"/>
          <w:szCs w:val="28"/>
        </w:rPr>
        <w:t xml:space="preserve">     Е.В. Карпухина</w:t>
      </w:r>
    </w:p>
    <w:p w:rsidR="0061524E" w:rsidRPr="0054272B" w:rsidRDefault="0061524E" w:rsidP="0061524E">
      <w:pPr>
        <w:pStyle w:val="Bodytext31"/>
        <w:shd w:val="clear" w:color="auto" w:fill="auto"/>
        <w:spacing w:after="0" w:line="322" w:lineRule="exact"/>
        <w:ind w:left="20" w:right="20" w:firstLine="740"/>
        <w:jc w:val="left"/>
        <w:rPr>
          <w:rFonts w:ascii="Times New Roman" w:hAnsi="Times New Roman" w:cs="Times New Roman"/>
          <w:color w:val="76923C"/>
          <w:sz w:val="28"/>
          <w:szCs w:val="28"/>
        </w:rPr>
      </w:pPr>
    </w:p>
    <w:p w:rsidR="00F424FD" w:rsidRDefault="00F424FD"/>
    <w:sectPr w:rsidR="00F424FD" w:rsidSect="003A183E">
      <w:headerReference w:type="default" r:id="rId8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D59" w:rsidRDefault="001F7D59" w:rsidP="003A183E">
      <w:r>
        <w:separator/>
      </w:r>
    </w:p>
  </w:endnote>
  <w:endnote w:type="continuationSeparator" w:id="0">
    <w:p w:rsidR="001F7D59" w:rsidRDefault="001F7D59" w:rsidP="003A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D59" w:rsidRDefault="001F7D59" w:rsidP="003A183E">
      <w:r>
        <w:separator/>
      </w:r>
    </w:p>
  </w:footnote>
  <w:footnote w:type="continuationSeparator" w:id="0">
    <w:p w:rsidR="001F7D59" w:rsidRDefault="001F7D59" w:rsidP="003A1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236452"/>
      <w:docPartObj>
        <w:docPartGallery w:val="Page Numbers (Margins)"/>
        <w:docPartUnique/>
      </w:docPartObj>
    </w:sdtPr>
    <w:sdtEndPr/>
    <w:sdtContent>
      <w:p w:rsidR="003A183E" w:rsidRDefault="003A183E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881FEE7" wp14:editId="2E1CEBEA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7625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625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3A183E" w:rsidRDefault="003A183E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3A183E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3A183E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3A183E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DC4294" w:rsidRPr="00DC4294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3A183E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7.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3A183E" w:rsidRDefault="003A183E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3A183E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A183E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3A183E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DC4294" w:rsidRPr="00DC4294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3A183E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F9"/>
    <w:rsid w:val="001F7D59"/>
    <w:rsid w:val="003A183E"/>
    <w:rsid w:val="00407C16"/>
    <w:rsid w:val="004F5A3A"/>
    <w:rsid w:val="0061524E"/>
    <w:rsid w:val="006409F9"/>
    <w:rsid w:val="006C01BB"/>
    <w:rsid w:val="007765E7"/>
    <w:rsid w:val="00DC4294"/>
    <w:rsid w:val="00F4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2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link w:val="Bodytext31"/>
    <w:uiPriority w:val="99"/>
    <w:rsid w:val="0061524E"/>
    <w:rPr>
      <w:sz w:val="27"/>
      <w:szCs w:val="27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61524E"/>
    <w:pPr>
      <w:shd w:val="clear" w:color="auto" w:fill="FFFFFF"/>
      <w:spacing w:after="240" w:line="317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3">
    <w:name w:val="Table Grid"/>
    <w:basedOn w:val="a1"/>
    <w:uiPriority w:val="59"/>
    <w:rsid w:val="00615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18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18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A18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18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C42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42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2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link w:val="Bodytext31"/>
    <w:uiPriority w:val="99"/>
    <w:rsid w:val="0061524E"/>
    <w:rPr>
      <w:sz w:val="27"/>
      <w:szCs w:val="27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61524E"/>
    <w:pPr>
      <w:shd w:val="clear" w:color="auto" w:fill="FFFFFF"/>
      <w:spacing w:after="240" w:line="317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3">
    <w:name w:val="Table Grid"/>
    <w:basedOn w:val="a1"/>
    <w:uiPriority w:val="59"/>
    <w:rsid w:val="00615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18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18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A18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18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C42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42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budget1</dc:creator>
  <cp:keywords/>
  <dc:description/>
  <cp:lastModifiedBy>budget1</cp:lastModifiedBy>
  <cp:revision>7</cp:revision>
  <dcterms:created xsi:type="dcterms:W3CDTF">2021-08-05T12:51:00Z</dcterms:created>
  <dcterms:modified xsi:type="dcterms:W3CDTF">2021-08-05T13:20:00Z</dcterms:modified>
</cp:coreProperties>
</file>