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20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DA5CEF" w:rsidTr="00EC74B9">
        <w:tc>
          <w:tcPr>
            <w:tcW w:w="4820" w:type="dxa"/>
          </w:tcPr>
          <w:p w:rsidR="00DA5CEF" w:rsidRPr="009D011E" w:rsidRDefault="00DA5CEF" w:rsidP="00EC74B9">
            <w:pPr>
              <w:jc w:val="center"/>
              <w:rPr>
                <w:sz w:val="28"/>
                <w:szCs w:val="28"/>
              </w:rPr>
            </w:pPr>
            <w:r w:rsidRPr="009D011E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DA5CEF" w:rsidRDefault="00DA5CEF" w:rsidP="00EC74B9">
            <w:pPr>
              <w:jc w:val="center"/>
              <w:rPr>
                <w:b/>
                <w:sz w:val="28"/>
                <w:szCs w:val="28"/>
              </w:rPr>
            </w:pPr>
            <w:r w:rsidRPr="009D011E">
              <w:rPr>
                <w:sz w:val="28"/>
                <w:szCs w:val="28"/>
              </w:rPr>
              <w:t xml:space="preserve">к Порядку </w:t>
            </w:r>
            <w:proofErr w:type="gramStart"/>
            <w:r w:rsidRPr="009D011E">
              <w:rPr>
                <w:sz w:val="28"/>
                <w:szCs w:val="28"/>
              </w:rPr>
              <w:t>проведения мониторинга качества финансового менеджмента главных администраторов средств районного бюджета</w:t>
            </w:r>
            <w:proofErr w:type="gramEnd"/>
          </w:p>
        </w:tc>
      </w:tr>
    </w:tbl>
    <w:p w:rsidR="00DA5CEF" w:rsidRDefault="00DA5CEF" w:rsidP="00DA5CEF">
      <w:pPr>
        <w:rPr>
          <w:b/>
          <w:sz w:val="28"/>
          <w:szCs w:val="28"/>
        </w:rPr>
      </w:pPr>
    </w:p>
    <w:p w:rsidR="00DA5CEF" w:rsidRDefault="00DA5CEF" w:rsidP="00DA5CE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A5CEF" w:rsidRDefault="00DA5CEF" w:rsidP="00DA5CE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A5CEF" w:rsidRPr="00DA5CEF" w:rsidRDefault="00DA5CEF" w:rsidP="00DA5CE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A5CEF">
        <w:rPr>
          <w:rFonts w:eastAsia="Calibri"/>
          <w:b/>
          <w:sz w:val="28"/>
          <w:szCs w:val="28"/>
          <w:lang w:eastAsia="en-US"/>
        </w:rPr>
        <w:t>ПОКАЗАТЕЛИ</w:t>
      </w:r>
    </w:p>
    <w:p w:rsidR="00DA5CEF" w:rsidRPr="00DA5CEF" w:rsidRDefault="00DA5CEF" w:rsidP="00DA5CE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A5CEF">
        <w:rPr>
          <w:rFonts w:eastAsia="Calibri"/>
          <w:b/>
          <w:sz w:val="28"/>
          <w:szCs w:val="28"/>
          <w:lang w:eastAsia="en-US"/>
        </w:rPr>
        <w:t>качества финансового менеджмента</w:t>
      </w:r>
    </w:p>
    <w:p w:rsidR="00DA5CEF" w:rsidRPr="00DA5CEF" w:rsidRDefault="00DA5CEF" w:rsidP="00DA5CEF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a3"/>
        <w:tblW w:w="14730" w:type="dxa"/>
        <w:tblLayout w:type="fixed"/>
        <w:tblLook w:val="04A0" w:firstRow="1" w:lastRow="0" w:firstColumn="1" w:lastColumn="0" w:noHBand="0" w:noVBand="1"/>
      </w:tblPr>
      <w:tblGrid>
        <w:gridCol w:w="675"/>
        <w:gridCol w:w="1833"/>
        <w:gridCol w:w="1563"/>
        <w:gridCol w:w="4117"/>
        <w:gridCol w:w="709"/>
        <w:gridCol w:w="4121"/>
        <w:gridCol w:w="1712"/>
      </w:tblGrid>
      <w:tr w:rsidR="00DA5CEF" w:rsidRPr="00DA5CEF" w:rsidTr="00EC74B9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DA5CEF" w:rsidRPr="00DA5CEF" w:rsidRDefault="00DA5CEF" w:rsidP="00EC74B9">
            <w:pPr>
              <w:ind w:left="113" w:right="11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5CEF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  <w:p w:rsidR="00DA5CEF" w:rsidRPr="00DA5CEF" w:rsidRDefault="00DA5CEF" w:rsidP="00EC74B9">
            <w:pPr>
              <w:ind w:left="113" w:right="11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5CEF">
              <w:rPr>
                <w:rFonts w:eastAsia="Calibri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833" w:type="dxa"/>
            <w:vAlign w:val="center"/>
          </w:tcPr>
          <w:p w:rsidR="00DA5CEF" w:rsidRPr="00DA5CEF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5CEF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  <w:p w:rsidR="00DA5CEF" w:rsidRPr="00DA5CEF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5CEF">
              <w:rPr>
                <w:rFonts w:eastAsia="Calibri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563" w:type="dxa"/>
            <w:vAlign w:val="center"/>
          </w:tcPr>
          <w:p w:rsidR="00DA5CEF" w:rsidRPr="00DA5CEF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A5CEF">
              <w:rPr>
                <w:rFonts w:eastAsia="Calibri"/>
                <w:sz w:val="24"/>
                <w:szCs w:val="24"/>
                <w:lang w:eastAsia="en-US"/>
              </w:rPr>
              <w:t>Ответствен-</w:t>
            </w:r>
            <w:proofErr w:type="spellStart"/>
            <w:r w:rsidRPr="00DA5CEF">
              <w:rPr>
                <w:rFonts w:eastAsia="Calibri"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  <w:r w:rsidRPr="00DA5CEF">
              <w:rPr>
                <w:rFonts w:eastAsia="Calibri"/>
                <w:sz w:val="24"/>
                <w:szCs w:val="24"/>
                <w:lang w:eastAsia="en-US"/>
              </w:rPr>
              <w:t xml:space="preserve"> за расчет значения показателя</w:t>
            </w:r>
          </w:p>
        </w:tc>
        <w:tc>
          <w:tcPr>
            <w:tcW w:w="4117" w:type="dxa"/>
            <w:vAlign w:val="center"/>
          </w:tcPr>
          <w:p w:rsidR="00DA5CEF" w:rsidRPr="00DA5CEF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5CEF">
              <w:rPr>
                <w:rFonts w:eastAsia="Calibri"/>
                <w:sz w:val="24"/>
                <w:szCs w:val="24"/>
                <w:lang w:eastAsia="en-US"/>
              </w:rPr>
              <w:t>Расчет показателя</w:t>
            </w:r>
          </w:p>
        </w:tc>
        <w:tc>
          <w:tcPr>
            <w:tcW w:w="709" w:type="dxa"/>
            <w:textDirection w:val="btLr"/>
            <w:vAlign w:val="center"/>
          </w:tcPr>
          <w:p w:rsidR="00DA5CEF" w:rsidRPr="00DA5CEF" w:rsidRDefault="00DA5CEF" w:rsidP="00EC74B9">
            <w:pPr>
              <w:ind w:left="113" w:right="11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5CEF">
              <w:rPr>
                <w:rFonts w:eastAsia="Calibri"/>
                <w:sz w:val="24"/>
                <w:szCs w:val="24"/>
                <w:lang w:eastAsia="en-US"/>
              </w:rPr>
              <w:t xml:space="preserve">Вес </w:t>
            </w:r>
            <w:proofErr w:type="gramStart"/>
            <w:r w:rsidRPr="00DA5CEF">
              <w:rPr>
                <w:rFonts w:eastAsia="Calibri"/>
                <w:sz w:val="24"/>
                <w:szCs w:val="24"/>
                <w:lang w:eastAsia="en-US"/>
              </w:rPr>
              <w:t>пока-</w:t>
            </w:r>
            <w:proofErr w:type="spellStart"/>
            <w:r w:rsidRPr="00DA5CEF">
              <w:rPr>
                <w:rFonts w:eastAsia="Calibri"/>
                <w:sz w:val="24"/>
                <w:szCs w:val="24"/>
                <w:lang w:eastAsia="en-US"/>
              </w:rPr>
              <w:t>зателя</w:t>
            </w:r>
            <w:proofErr w:type="spellEnd"/>
            <w:proofErr w:type="gramEnd"/>
          </w:p>
        </w:tc>
        <w:tc>
          <w:tcPr>
            <w:tcW w:w="4121" w:type="dxa"/>
            <w:vAlign w:val="center"/>
          </w:tcPr>
          <w:p w:rsidR="00DA5CEF" w:rsidRPr="00DA5CEF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5CEF">
              <w:rPr>
                <w:rFonts w:eastAsia="Calibri"/>
                <w:sz w:val="24"/>
                <w:szCs w:val="24"/>
                <w:lang w:eastAsia="en-US"/>
              </w:rPr>
              <w:t>Оценка показателя</w:t>
            </w:r>
          </w:p>
        </w:tc>
        <w:tc>
          <w:tcPr>
            <w:tcW w:w="1712" w:type="dxa"/>
            <w:vAlign w:val="center"/>
          </w:tcPr>
          <w:p w:rsidR="00DA5CEF" w:rsidRPr="00DA5CEF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5CEF">
              <w:rPr>
                <w:rFonts w:eastAsia="Calibri"/>
                <w:sz w:val="24"/>
                <w:szCs w:val="24"/>
                <w:lang w:eastAsia="en-US"/>
              </w:rPr>
              <w:t>Комментарий</w:t>
            </w:r>
          </w:p>
        </w:tc>
      </w:tr>
    </w:tbl>
    <w:p w:rsidR="00DA5CEF" w:rsidRPr="00DA5CEF" w:rsidRDefault="00DA5CEF" w:rsidP="00DA5CEF">
      <w:pPr>
        <w:jc w:val="both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Style w:val="a3"/>
        <w:tblW w:w="14730" w:type="dxa"/>
        <w:tblLayout w:type="fixed"/>
        <w:tblLook w:val="04A0" w:firstRow="1" w:lastRow="0" w:firstColumn="1" w:lastColumn="0" w:noHBand="0" w:noVBand="1"/>
      </w:tblPr>
      <w:tblGrid>
        <w:gridCol w:w="675"/>
        <w:gridCol w:w="1833"/>
        <w:gridCol w:w="1563"/>
        <w:gridCol w:w="4117"/>
        <w:gridCol w:w="709"/>
        <w:gridCol w:w="4121"/>
        <w:gridCol w:w="1712"/>
      </w:tblGrid>
      <w:tr w:rsidR="00D55F34" w:rsidRPr="00D55F34" w:rsidTr="00EC74B9">
        <w:trPr>
          <w:tblHeader/>
        </w:trPr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55" w:type="dxa"/>
            <w:gridSpan w:val="6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Бюджетное планирование и исполнение районного бюджета в части доходов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1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Качество планирования поступлений налоговых и неналоговых доходов районного бюджета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отдел отраслевого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финансиро-вания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и доходов бюджета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1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= (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Rn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х 100,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объем поступлений налоговых и неналоговых доходов районного бюджета по главному администратору за отчетный финансовый год по данным отчета об исполнении бюджета (ф.0503117);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Rn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утвержденные бюджетные назначения по налоговым и неналоговым доходам районного бюджета по главному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администратору на отчетный финансовый год по данным отчета об исполнении бюджета (ф.0503117)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6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jc w:val="both"/>
              <w:rPr>
                <w:rFonts w:eastAsia="Calibri"/>
                <w:sz w:val="22"/>
                <w:szCs w:val="22"/>
                <w:lang w:val="en-US" w:eastAsia="en-US"/>
              </w:rPr>
            </w:pPr>
          </w:p>
          <w:p w:rsidR="00DA5CEF" w:rsidRPr="00D55F34" w:rsidRDefault="00DA5CEF" w:rsidP="00EC74B9">
            <w:pPr>
              <w:rPr>
                <w:rFonts w:ascii="Calibri" w:eastAsia="Calibri" w:hAnsi="Calibri"/>
                <w:sz w:val="24"/>
                <w:szCs w:val="24"/>
                <w:lang w:val="en-US" w:eastAsia="en-US"/>
              </w:rPr>
            </w:pPr>
            <m:oMath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Е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Р</m:t>
                  </m:r>
                  <m:r>
                    <w:rPr>
                      <w:rFonts w:ascii="Cambria Math" w:eastAsia="Calibri" w:hAnsi="Cambria Math"/>
                      <w:sz w:val="24"/>
                      <w:szCs w:val="24"/>
                      <w:lang w:val="en-US" w:eastAsia="en-US"/>
                    </w:rPr>
                    <m:t>1</m:t>
                  </m:r>
                </m:e>
              </m:d>
              <m:r>
                <w:rPr>
                  <w:rFonts w:ascii="Cambria Math" w:eastAsia="Calibri" w:hAnsi="Cambria Math"/>
                  <w:sz w:val="24"/>
                  <w:szCs w:val="24"/>
                  <w:lang w:val="en-US" w:eastAsia="en-US"/>
                </w:rPr>
                <m:t xml:space="preserve">=1,  </m:t>
              </m:r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если</m:t>
              </m:r>
              <m:d>
                <m:dPr>
                  <m:begChr m:val="{"/>
                  <m:endChr m:val=""/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>100≤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eastAsia="en-US"/>
                        </w:rPr>
                        <m:t>Р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1 ≤105;           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  R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=0, 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eastAsia="en-US"/>
                        </w:rPr>
                        <m:t>при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 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eastAsia="en-US"/>
                        </w:rPr>
                        <m:t>этом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>Rn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>=0;</m:t>
                      </m:r>
                    </m:e>
                  </m:eqArr>
                </m:e>
              </m:d>
            </m:oMath>
            <w:r w:rsidRPr="00D55F34">
              <w:rPr>
                <w:rFonts w:ascii="Calibri" w:eastAsia="Calibri" w:hAnsi="Calibri"/>
                <w:sz w:val="24"/>
                <w:szCs w:val="24"/>
                <w:lang w:val="en-US" w:eastAsia="en-US"/>
              </w:rPr>
              <w:t xml:space="preserve"> 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val="en-US"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val="en-US"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m:oMath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Е</m:t>
              </m:r>
              <m:r>
                <w:rPr>
                  <w:rFonts w:ascii="Cambria Math" w:eastAsia="Calibri" w:hAnsi="Cambria Math"/>
                  <w:sz w:val="24"/>
                  <w:szCs w:val="24"/>
                  <w:lang w:val="en-US" w:eastAsia="en-US"/>
                </w:rPr>
                <m:t>(</m:t>
              </m:r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Р</m:t>
              </m:r>
              <m:r>
                <w:rPr>
                  <w:rFonts w:ascii="Cambria Math" w:eastAsia="Calibri" w:hAnsi="Cambria Math"/>
                  <w:sz w:val="24"/>
                  <w:szCs w:val="24"/>
                  <w:lang w:val="en-US" w:eastAsia="en-US"/>
                </w:rPr>
                <m:t xml:space="preserve">1)=0,5,  </m:t>
              </m:r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если</m:t>
              </m:r>
              <m:d>
                <m:dPr>
                  <m:begChr m:val="{"/>
                  <m:endChr m:val=""/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>95≤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eastAsia="en-US"/>
                        </w:rPr>
                        <m:t>Р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1&lt;100;  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eastAsia="en-US"/>
                        </w:rPr>
                        <m:t>Р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1&gt;105;       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 R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&gt;0, 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>R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&lt;0, 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eastAsia="en-US"/>
                        </w:rPr>
                        <m:t>при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 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eastAsia="en-US"/>
                        </w:rPr>
                        <m:t>этом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>Rn</m:t>
                      </m:r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  <w:lang w:val="en-US" w:eastAsia="en-US"/>
                        </w:rPr>
                        <m:t>=0;</m:t>
                      </m:r>
                    </m:e>
                  </m:eqArr>
                </m:e>
              </m:d>
            </m:oMath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</w:p>
          <w:p w:rsidR="00DA5CEF" w:rsidRPr="00D55F34" w:rsidRDefault="00DA5CEF" w:rsidP="00EC74B9">
            <w:pPr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</w:p>
          <w:p w:rsidR="00DA5CEF" w:rsidRPr="00D55F34" w:rsidRDefault="00DA5CEF" w:rsidP="00EC74B9">
            <w:pPr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Р1) = 0, если Р1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&lt;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95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негативно расценивается как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недовы-полнение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, так и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значитель-ное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перевы-полнение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бюджетного назначения по налоговым и неналоговым доходам районного бюджета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Качество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администриро-вания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доходов районного бюджета по возврату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неиспользо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-ванных остатков меж-бюджетных трансфертов, имеющих целевое назначение (далее – целевых остатков прошлых лет), в краевой бюджет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отдел учета и отчетности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Rj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Rp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) х 100,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Rp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объем доходов по возврату целевых остатков прошлых лет в краевой бюджет главным администратором по сроку возврата в течение первых 15 рабочих дней отчетного финансового года;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Rj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кассовое исполнение по доходам по возврату целевых остатков прошлых лет в краевой бюджет главным администратором по сроку возврата в течение первых 15 рабочих дней отчетного финансового года.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Показатель не применяется в отношении участников мониторинга, у которых отсутствуют объемы доходов по возврату целевых остатков прошлых лет в краевой бюджет по сроку возврата в течение первых 15 рабочих дней отчетного финансового года по данным отчета об использовании межбюджетных трансфертов (ф.0503324).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Р2) = 1,  если Р2 ≥ 100 %;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Р2) = 0,  если Р2 &lt; 100 %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значение показателя характеризует качество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администри-рования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доходов бюджета главным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администра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-тором в отчетном периоде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055" w:type="dxa"/>
            <w:gridSpan w:val="6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Бюджетное планирование и исполнение районного бюджета в части расходов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Р3 Качество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планирования расходов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бюджетный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отдел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Р3 = (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S</w:t>
            </w:r>
            <w:r w:rsidRPr="00D55F3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1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/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B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х 100,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S</w:t>
            </w:r>
            <w:r w:rsidRPr="00D55F3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1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– сумма положительных изменений показателей бюджетной росписи  главного администратора в отчетном финансовом году по видам изменений 3.02.0, 3.04.0 – 3.06.0,</w:t>
            </w:r>
            <w:r w:rsidR="003E2C4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3.09.0, 4.00.0, применяемым в АС «Бюджет»  в соответствии с порядком составления и ведения сводной бюджетной росписи районного бюджета, утвержденным приказом финансового управления;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В – объем бюджетных ассигнований, предусмотренных главному администратору согласно сводной бюджетной росписи районного бюджета с учетом внесенных в нее изменений 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Р3) = 1, если Р3 ≤ 10%;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Р3) = 0,5, если 10% &lt; Р3 ≤ 20%;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Р3) = 0, если Р3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&gt; 20%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большое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количество изменений бюджетной росписи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свидетельст-вует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о низком качестве работы главного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администра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-тора в части планирования расходов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Качество помесячного исполнения кассового плана в части расходов с учетом прогнозных значений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бюджетный отдел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4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= ((∑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mj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) /12) *100, 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mj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исполнение кассового плана исполнения районного бюджета по главному администратору за каждый месяц отчетного финансового года:</w:t>
            </w:r>
          </w:p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mj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Ej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ej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ej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прогнозное значение исполнения кассового плана районного бюджета по главному администратору по кассовым выплатам с учетом внесенных в него изменений за каждый месяц отчетного финансового года;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Ej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фактический объем расходов по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главному администратору за каждый месяц отчетного финансового года.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При этом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,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если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mj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≥ 1, то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mj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принимается равным 1.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6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Р4) = 1, если Р4 ≥ 97%;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Р4) = 0,5, если 97% &gt; Р4 &gt; 75%;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Р4) = 0, если Р4 ≤ 75%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показатель отражает качество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прогнозиро-вания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расходов районного бюджета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2.3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Р5 Доля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неиспользо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-ванных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на конец года бюджетных ассигнований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бюджетный отдел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Р5 = (В – Е) / В,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В – объем бюджетных ассигнований, предусмотренных главному администратору согласно сводной бюджетной росписи районного бюджета с учетом внесенных в нее изменений;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Е – кассовое исполнение по расходам главного администратора в отчетном финансовом году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Р5) = 1, если Р5 ≤ 0,02;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Р5) = (0,1 –Р5) / 0,08, если: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0,02 &lt;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P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5 &lt; 0,1;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Р5) = 0, если Р5 ≥ 0,1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показатель характеризует качество планирования и исполнения главным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администра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-тором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бюджетных ассигнований,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предусмот-ренных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сводной бюджетной росписью районного бюджета. Негативно расценивается значительный объем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не-исполненных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на конец года бюджетных ассигнований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2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.4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6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Качество осуществления равномерности расходов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бюджетный отдел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6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= (Е</w:t>
            </w:r>
            <w:r w:rsidRPr="00D55F3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 Е) х 100,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Е</w:t>
            </w:r>
            <w:proofErr w:type="gramStart"/>
            <w:r w:rsidRPr="00D55F3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кассовое исполнение по расходам главного администратора в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квартале отчетного финансового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года;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Е – кассовое исполнение по расходам главного администратора в отчетном финансовом году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6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Р6) = 1, если Р6 ≤ 40%;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Р6) = 0,6, если 40% &lt; Р6 ≤ 45%;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6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= 0, если Р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6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 xml:space="preserve">&gt;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45%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показатель характеризует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равномер-ность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расхо-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дования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, средств, пре-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дусмотренных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главным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администра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-торам, в течение финансового года. Негативно расценивается значительный объем расходования средств в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квартале отчетного финансового года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2.5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7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Эффективность использования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межбюджет-ных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трансфертов, имеющих целевое назначение, полученных из краевого бюджета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бюджетный отдел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7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= (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8"/>
                <w:szCs w:val="28"/>
                <w:vertAlign w:val="subscript"/>
                <w:lang w:val="en-US" w:eastAsia="en-US"/>
              </w:rPr>
              <w:t>a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8"/>
                <w:szCs w:val="28"/>
                <w:vertAlign w:val="subscript"/>
                <w:lang w:val="en-US" w:eastAsia="en-US"/>
              </w:rPr>
              <w:t>a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) х 100,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8"/>
                <w:szCs w:val="28"/>
                <w:vertAlign w:val="subscript"/>
                <w:lang w:val="en-US" w:eastAsia="en-US"/>
              </w:rPr>
              <w:t>a</w:t>
            </w:r>
            <w:r w:rsidRPr="00D55F34">
              <w:rPr>
                <w:rFonts w:eastAsia="Calibri"/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– кассовое исполнение по расходам главного администратора, финансовым обеспечением которых являлись межбюджетные трансферты, предоставленные из краевого бюджета в форме субсидий, субвенций и иных межбюджетных трансфертов, имеющих целевое назначение (далее – целевые средства), в отчетном финансовом году;</w:t>
            </w:r>
          </w:p>
          <w:p w:rsidR="00DA5CEF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8"/>
                <w:szCs w:val="28"/>
                <w:vertAlign w:val="subscript"/>
                <w:lang w:val="en-US" w:eastAsia="en-US"/>
              </w:rPr>
              <w:t>a</w:t>
            </w:r>
            <w:proofErr w:type="spellEnd"/>
            <w:r w:rsidRPr="00D55F3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– объем лимитов бюджетных обязательств по целевым средствам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на 31 декабря отчетного финансового года</w:t>
            </w:r>
          </w:p>
          <w:p w:rsidR="00E11A36" w:rsidRDefault="00E11A36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E11A36" w:rsidRPr="00D55F34" w:rsidRDefault="00E11A36" w:rsidP="007016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Показатель применяется в отношении участников мониторинга, </w:t>
            </w:r>
            <w:r>
              <w:rPr>
                <w:rFonts w:eastAsia="Calibri"/>
                <w:sz w:val="24"/>
                <w:szCs w:val="24"/>
                <w:lang w:eastAsia="en-US"/>
              </w:rPr>
              <w:t>которым предусмотрены</w:t>
            </w:r>
            <w:r w:rsidR="0070163C">
              <w:rPr>
                <w:rFonts w:eastAsia="Calibri"/>
                <w:sz w:val="24"/>
                <w:szCs w:val="24"/>
                <w:lang w:eastAsia="en-US"/>
              </w:rPr>
              <w:t xml:space="preserve"> лимиты бюджетных обязательств по расходам, источником финансового обеспечения которых целевые межбюджетные трансферты, предоставленные из краевого бюджета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Р7) = 1, если Р7 ≥ 97 %;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Е(7) = 0, если 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7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&lt; 97%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показатель отражает качество финансовой дисциплины главного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администра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-тора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, а также надежность внутреннего финансового контроля в отношении расходов,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финансовым обеспечением которых являются целевые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межбюджет-ные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трансферты,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предостав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-ленные из краевого бюджета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2.6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Р8 Эффективность управления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кредиторской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задолженнос-тью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по расчетам с поставщиками  и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подрядчи-ками</w:t>
            </w:r>
            <w:proofErr w:type="spellEnd"/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отдел учета и отчетности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Р8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н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Кк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Кн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объем кредиторской задолженности главного администратора и подведомственных ему муниципальных учреждений по расчетам с поставщиками и подрядчиками без учета кредиторской задолженности по расчетам по арендной плате за пользование имуществом, земельными участками по денежным обязательствам следующих годов  (далее – кредиторская задолженность) по состоянию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на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1 января отчетного финансового года;</w:t>
            </w:r>
          </w:p>
          <w:p w:rsidR="002020E2" w:rsidRDefault="00DA5CEF" w:rsidP="002020E2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Кк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r w:rsidR="002020E2">
              <w:rPr>
                <w:rFonts w:eastAsia="Calibri"/>
                <w:sz w:val="24"/>
                <w:szCs w:val="24"/>
                <w:lang w:eastAsia="en-US"/>
              </w:rPr>
              <w:t xml:space="preserve">объем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кредиторск</w:t>
            </w:r>
            <w:r w:rsidR="002020E2">
              <w:rPr>
                <w:rFonts w:eastAsia="Calibri"/>
                <w:sz w:val="24"/>
                <w:szCs w:val="24"/>
                <w:lang w:eastAsia="en-US"/>
              </w:rPr>
              <w:t>ой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задолженност</w:t>
            </w:r>
            <w:r w:rsidR="002020E2">
              <w:rPr>
                <w:rFonts w:eastAsia="Calibri"/>
                <w:sz w:val="24"/>
                <w:szCs w:val="24"/>
                <w:lang w:eastAsia="en-US"/>
              </w:rPr>
              <w:t xml:space="preserve">и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 состоянию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на</w:t>
            </w:r>
            <w:proofErr w:type="gramEnd"/>
          </w:p>
          <w:p w:rsidR="00DA5CEF" w:rsidRPr="00D55F34" w:rsidRDefault="00DA5CEF" w:rsidP="002020E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1 января года, следующего за отчетным финансовым годом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Р8) = 1, если Р8 </w:t>
            </w:r>
            <w:r w:rsidR="00320D7E" w:rsidRPr="00320D7E">
              <w:rPr>
                <w:rFonts w:eastAsia="Calibri"/>
                <w:sz w:val="24"/>
                <w:szCs w:val="24"/>
                <w:lang w:eastAsia="en-US"/>
              </w:rPr>
              <w:t>&gt;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0 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Е (Р8) = 0,8, если Р8 = 0;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Default="00DA5CEF" w:rsidP="00320D7E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320D7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= 0,4. если Р</w:t>
            </w:r>
            <w:r w:rsidRPr="00320D7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20D7E" w:rsidRPr="003E6A44">
              <w:rPr>
                <w:rFonts w:eastAsia="Calibri"/>
                <w:sz w:val="24"/>
                <w:szCs w:val="24"/>
                <w:lang w:eastAsia="en-US"/>
              </w:rPr>
              <w:t>&lt;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</w:p>
          <w:p w:rsidR="008F209C" w:rsidRDefault="008F209C" w:rsidP="00320D7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8F209C" w:rsidRPr="00D55F34" w:rsidRDefault="008F209C" w:rsidP="00320D7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 случае если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Кн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Кк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по главному администратору равны 0, то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Р8) принимается равной 1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негативно расценивается факт увеличения  объема кредитор-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ской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задол-женности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по расчетам с поставщиками  подряд-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чиками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главного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администра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-тора и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подведомст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-венных ему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муниципа-льных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учреждений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9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Наличие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просроченной кредиторской задолженности по расходам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отдел учета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и отчетности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Р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9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объем просроченной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кредиторской задолженности главного администратора и подведомственных ему муниципальных учреждений на конец отчетного периода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Р9) = 1, если Р9 = 0;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Р9) = 0, если Р9 &gt; 0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негативно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расценивается факт наличия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просроченной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кредиторской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задолженнос-ти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по расходам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2.8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Р10 Несоответствие расчетно-платежных документов, представлен-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в финансовое управление, требованиям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бюджетного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законодатель-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ства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Российской Федерации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отдел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казначей-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ского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контроля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Р10 = (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No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х 100,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No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количество расчетных  документов на кассовый расход, представленных главным администратором и подведомственными ему получателями бюджетных средств и отклоненных финансовым управлением по итогам проведения контрольных процедур;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количество расчетных  документов на кассовый расход, представленных главным администратором и подведомственными ему получателями бюджетных средств 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Р10) = 1, если Р10 ≤ 10%;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Р10) = 0,4, если 10% &lt; Р10 ≤ 30%;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10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= 0, если Р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10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&gt; 30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большое количество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возвращен-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финан-совым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управлением расчетных документов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свидетельст-вует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о низком качестве подготовки указанных документов (бюджетной дисциплины). 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Принятие бюджетных обязательств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отдел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казначей-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ского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контроля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Р11 = 1-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S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/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L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S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объем поставленных на учет в финансовом управлении в отчетном финансовом году бюджетных обязательств на поставки товаров, оказание услуг, выполнение работ для муниципальных нужд по главному администратору;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L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объем лимитов бюджетных обязательств на поставки товаров,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оказание услуг, выполнение работ для муниципальных нужд, доведенных главному администратору в отчетном финансовом году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Р11) = 1, если Р11 ≤ 0,1;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Р11) = 0 в иных случаях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показатель отражает риски неисполнения бюджетных ассигнований в связи с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несвоевре-менным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заключением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муниципаль-ных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контрактов на поставки товаров, оказание услуг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2.10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Р12 Доля отклоненных планов-графиков (изменений в план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ы-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графики) закупок, представленных в финансовое управление в рамках возложенных функций по осуществлению контроля в сфере закупок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отдел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казначей-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ского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контроля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Р12 = (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Go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G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х 100,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Go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количество планов-графиков (изменений в планы- графики) закупок, представленных главным администратором </w:t>
            </w:r>
            <w:r w:rsidR="0018792E" w:rsidRPr="00D55F34">
              <w:rPr>
                <w:rFonts w:eastAsia="Calibri"/>
                <w:sz w:val="24"/>
                <w:szCs w:val="24"/>
                <w:lang w:eastAsia="en-US"/>
              </w:rPr>
              <w:t xml:space="preserve">и подведомственными ему получателями бюджетных средств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в отчетном финансовом году и отклоненных финансовым управление по итогам проведения контроля в сфере закупок в соответствии с частью 5 статьи 99 Федерального закона от 5 апреля 2013 г. № 44-ФЗ «О контрактной системе в сфере закупок товаров, работ и услуг для обеспечения государственных и муниципальных нужд»;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G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общее количество планов-графиков (изменений в планы- графики) закупок, представленных главным администратором</w:t>
            </w:r>
            <w:r w:rsidR="0018792E" w:rsidRPr="00D55F34">
              <w:rPr>
                <w:rFonts w:eastAsia="Calibri"/>
                <w:sz w:val="24"/>
                <w:szCs w:val="24"/>
                <w:lang w:eastAsia="en-US"/>
              </w:rPr>
              <w:t xml:space="preserve"> и подведомственными ему получателями бюджетных средств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в финансовое управление в отчетном финансовом году 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Р12) = (1 – Р12/100), если Р12≤ 10%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Р12) = 0, если Р12 &gt; 10%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большое количество возвращенных финансовым управлением планов-графиков (изменений в планы-графики) закупок свидетельствует о низком качестве подготовки указанных документов (бюджетной дисциплины).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2.11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Р13 Доля бюджетных ассигнований,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запланирован-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на реализацию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муниципаль-ных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программ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бюджетный отдел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Р13 = (</w:t>
            </w:r>
            <w:proofErr w:type="gram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S</w:t>
            </w:r>
            <w:proofErr w:type="spellStart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мп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B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х 100,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S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мп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объем бюджетных ассигнований главного администратора, запланированный на реализацию муниципальных программ;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В – объем бюджетных ассигнований, предусмотренных главному администратору согласно сводной бюджетной росписи районного бюджета с учетом внесенных в нее изменений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Р13) = 1, если Р13 ≥ 95 %;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Р13) = 0,8, если 80 ≤ Р13 &lt; 95%;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Р13) = 0,6, если 50 ≤ Р13 &lt; 80%;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Р13) = 0,4, если 20 ≤ Р13 &lt; 50%;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3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= 0, если Р1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3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&lt;  20%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позитивно оценивается достижение уровня, при котором не менее 95% бюджетных ассигнований приходится на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финансирова-ние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муници-пальных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программ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055" w:type="dxa"/>
            <w:gridSpan w:val="6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Ведение учета и составление отчетности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Р14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Своевременное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предоставле-ние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годовой бюджетной (бухгалтер-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ской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) отчетности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отдел учета и отчетности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Оценивается соблюдение установленных сроков предоставления годовой (бухгалтерской) отчетности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Р14) = 1, если годовая (бухгалтерская) отчетность представлена с соблюдением установленных сроков;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Р14) = 0, если годовая (бухгалтерская) отчетность представлена с нарушением установленных сроков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позитивно оценивается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своевремен-ное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представ-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ление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бюд-жетной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(бух-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галтерской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) отчетности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Р15 Динамика объема материальных запасов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отдел учета и отчетности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Р15 = (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МЗк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МЗн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) х 100 – 100,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МЗн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стоимость материальных запасов главного администратора по состоянию на 1 января отчетного финансового года;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МЗк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стоимость материальных запасов главного администратора по состоянию на 1 января года, следующего за отчетным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финансовым годом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Р15) = 1, если Р15 ≤ 5%;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Р15) = 0,8, если 5% &lt; Р15 ≤ 10%;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Р15) = 0,4, если 10% &lt; Р15 ≤ 15%;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Р15) = 0, если 15% &lt; Р15 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негативно оценивается значительный рост материальных запасов главного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администра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-тора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4055" w:type="dxa"/>
            <w:gridSpan w:val="6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Контроль и аудит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Р16 Наличие     правового     акта об организации            внутреннего финансового аудита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бюджетный отдел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Оценивается наличие или отсутствие правового акта главного администратора об организации внутреннего финансового аудита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Р16) = 1 в случае наличия правового акта главного администратора об организации внутреннего финансового аудита;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Р16) = 0 в случае отсутствия правового акта главного администратора об организации внутреннего финансового аудита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положительно оценивается наличие правового акта главного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администра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-тора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об организации внутреннего финансового аудита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Р17 Соблюдение установленных сроков представления в финансовое управление документов и материалов, необходимых для составления проекта бюджета на очередной финансовый год и на плановый период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бюджетный отдел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Р17 – количество дней отклонения даты регистрации в финансовом управлении сопроводительного письма главного администратора, к которому приложены документы и материалы, необходимые для составления проекта бюджета на очередной финансовый год и на плановый период, от установленной даты их представления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Р17) = 1, если Р17 = 0;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Р17) = 0, если Р17 ≥ 1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Положитель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>-но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оценивается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своевремен-ное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пред-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ставление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документов и материалов, необходимых для составления проекта бюджета на очередной финансовый год и на плановый период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Р18 Наличие на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официальном сайте в сети Интернет по размещению информации о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государствен-ных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и 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муни-ципальных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учреждениях (</w:t>
            </w:r>
            <w:hyperlink r:id="rId8" w:history="1"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Pr="00D55F34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.</w:t>
              </w:r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bus</w:t>
              </w:r>
              <w:r w:rsidRPr="00D55F34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gov</w:t>
              </w:r>
              <w:proofErr w:type="spellEnd"/>
              <w:r w:rsidRPr="00D55F34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)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установленно-го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перечня сведений о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муниципаль-ных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учреж-дениях</w:t>
            </w:r>
            <w:proofErr w:type="spellEnd"/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бюджетный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отдел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Р18 = (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1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 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>) х 100, где:</w:t>
            </w:r>
          </w:p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1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количество муниципальных учреждений, подведомственных главному администратору, разместивших сведения </w:t>
            </w:r>
            <w:r w:rsidRPr="00D55F34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1)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о муниципальных учреждениях на официальном сайте в сети Интернет по размещению информации о государственных и муниципальных учреждениях (</w:t>
            </w:r>
            <w:hyperlink r:id="rId9" w:history="1"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Pr="00D55F34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.</w:t>
              </w:r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bus</w:t>
              </w:r>
              <w:r w:rsidRPr="00D55F34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gov</w:t>
              </w:r>
              <w:proofErr w:type="spellEnd"/>
              <w:r w:rsidRPr="00D55F34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D55F34">
              <w:rPr>
                <w:rFonts w:eastAsia="Calibri"/>
                <w:sz w:val="24"/>
                <w:szCs w:val="24"/>
                <w:lang w:eastAsia="en-US"/>
              </w:rPr>
              <w:t>);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общее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количество муниципальных учреждений, подведомственных главному администратору.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Показатель не применяется в отношении главных администраторов, не имеющих подведомственных муниципальных учреждений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4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Р18) = 1, если Р18 ≥ 99%;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Р18) = 0, если Р18 &lt; 99%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негативно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расценивается размещение на официальном сайте  </w:t>
            </w:r>
            <w:hyperlink r:id="rId10" w:history="1"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Pr="00D55F34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.</w:t>
              </w:r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bus</w:t>
              </w:r>
              <w:r w:rsidRPr="00D55F34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gov</w:t>
              </w:r>
              <w:proofErr w:type="spellEnd"/>
              <w:r w:rsidRPr="00D55F34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D55F34">
                <w:rPr>
                  <w:rFonts w:eastAsia="Calibri"/>
                  <w:sz w:val="24"/>
                  <w:szCs w:val="24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не в полном объеме сведений о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муниципаль-ных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учреждениях (плановые показатели на отчетный финансовый год и фактические показатели за год, 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предшеству-ющий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отчетному финансовому году)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4055" w:type="dxa"/>
            <w:gridSpan w:val="6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Оценка исполнения судебных актов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Р19 Доля кассового исполнения по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исполнитель-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ным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документам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отдел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казначей-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ского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контроля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Р19 = (</w:t>
            </w: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S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иск) х 100,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Е – кассовое исполнение по исполнительным листам главного администратора и подведомственных ему муниципальных учреждений за отчетный год;</w:t>
            </w:r>
          </w:p>
          <w:p w:rsidR="00324EB2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t>S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иск – сумма, подлежащая 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взысканию за счет средств районного бюджета по поступившим в адрес главного администратора исполнительным документам по состоянию на конец отчетного периода</w:t>
            </w:r>
          </w:p>
          <w:p w:rsidR="00DA5CEF" w:rsidRPr="00D55F34" w:rsidRDefault="00DA5CEF" w:rsidP="00324EB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F34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4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Р19) = 1, если Р19 = 100%;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Р19) = 0,8, если 80% ≤ Р19 &lt; 100%;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Р19) = 0,6, если 60% ≤ Р19 &lt; 80%;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Р19) = 0, если Р19 &lt;  60%</w:t>
            </w:r>
          </w:p>
          <w:p w:rsidR="008C6669" w:rsidRPr="00D55F34" w:rsidRDefault="008C6669" w:rsidP="008C666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 случае отсутствия </w:t>
            </w:r>
            <w:r>
              <w:rPr>
                <w:rFonts w:eastAsia="Calibri"/>
                <w:sz w:val="24"/>
                <w:szCs w:val="24"/>
                <w:lang w:eastAsia="en-US"/>
              </w:rPr>
              <w:t>в течение отчетного года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у главного администратора и подведомственных ему муниципальных учреждений исполнительных листов</w:t>
            </w: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Р19)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принимается равной 1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позитивно расценивается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своевремен-ность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оплаты по исполнитель-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ным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листам 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4055" w:type="dxa"/>
            <w:gridSpan w:val="6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Контроль в сфере закупок</w:t>
            </w:r>
          </w:p>
        </w:tc>
      </w:tr>
      <w:tr w:rsidR="00D55F34" w:rsidRPr="00D55F34" w:rsidTr="00EC74B9">
        <w:tc>
          <w:tcPr>
            <w:tcW w:w="675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183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Р20 Результат мониторинга закупок товаров, работ, услуг для обеспечения </w:t>
            </w:r>
            <w:proofErr w:type="spellStart"/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муниципаль-ных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нужд</w:t>
            </w:r>
          </w:p>
        </w:tc>
        <w:tc>
          <w:tcPr>
            <w:tcW w:w="1563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отдел учета и отчетности</w:t>
            </w:r>
          </w:p>
        </w:tc>
        <w:tc>
          <w:tcPr>
            <w:tcW w:w="4117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Р20 = (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Зф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/ З) х 100, где: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Зф</w:t>
            </w:r>
            <w:proofErr w:type="spell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фактическое количество закупок, проведенных конкурентными способами определения поставщика в отчетном финансовом году;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З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– общее количество объявленных закупок конкурентными способами определения поставщика в отчетном финансовом году</w:t>
            </w:r>
          </w:p>
        </w:tc>
        <w:tc>
          <w:tcPr>
            <w:tcW w:w="709" w:type="dxa"/>
          </w:tcPr>
          <w:p w:rsidR="00DA5CEF" w:rsidRPr="00D55F34" w:rsidRDefault="00DA5CEF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21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Р20) = 1, если Р20 = 100%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Р20) = 0,6, если 80% ≤ Р20 &lt; 100%;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Р20) = 0,2, если 60% ≤ Р20 &lt; 80%;</w:t>
            </w: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Е(</w:t>
            </w:r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>Р20) = 0, если Р20 &lt;  60%</w:t>
            </w:r>
          </w:p>
        </w:tc>
        <w:tc>
          <w:tcPr>
            <w:tcW w:w="1712" w:type="dxa"/>
          </w:tcPr>
          <w:p w:rsidR="00DA5CEF" w:rsidRPr="00D55F34" w:rsidRDefault="00DA5CEF" w:rsidP="00EC74B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позитивно расценивается проведение закупок </w:t>
            </w:r>
            <w:proofErr w:type="gramStart"/>
            <w:r w:rsidRPr="00D55F34">
              <w:rPr>
                <w:rFonts w:eastAsia="Calibri"/>
                <w:sz w:val="24"/>
                <w:szCs w:val="24"/>
                <w:lang w:eastAsia="en-US"/>
              </w:rPr>
              <w:t>конкурент-</w:t>
            </w:r>
            <w:proofErr w:type="spellStart"/>
            <w:r w:rsidRPr="00D55F34">
              <w:rPr>
                <w:rFonts w:eastAsia="Calibri"/>
                <w:sz w:val="24"/>
                <w:szCs w:val="24"/>
                <w:lang w:eastAsia="en-US"/>
              </w:rPr>
              <w:t>ными</w:t>
            </w:r>
            <w:proofErr w:type="spellEnd"/>
            <w:proofErr w:type="gramEnd"/>
            <w:r w:rsidRPr="00D55F34">
              <w:rPr>
                <w:rFonts w:eastAsia="Calibri"/>
                <w:sz w:val="24"/>
                <w:szCs w:val="24"/>
                <w:lang w:eastAsia="en-US"/>
              </w:rPr>
              <w:t xml:space="preserve"> способами</w:t>
            </w:r>
          </w:p>
        </w:tc>
      </w:tr>
    </w:tbl>
    <w:p w:rsidR="00DA5CEF" w:rsidRPr="00DA5CEF" w:rsidRDefault="00DA5CEF" w:rsidP="00DA5CE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A5CEF" w:rsidRPr="00DA5CEF" w:rsidRDefault="00DA5CEF" w:rsidP="00DA5CEF">
      <w:pPr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DA5CEF">
        <w:rPr>
          <w:rFonts w:eastAsia="Calibri"/>
          <w:sz w:val="28"/>
          <w:szCs w:val="28"/>
          <w:vertAlign w:val="superscript"/>
          <w:lang w:eastAsia="en-US"/>
        </w:rPr>
        <w:t>1)</w:t>
      </w:r>
      <w:r w:rsidRPr="00DA5CEF">
        <w:rPr>
          <w:rFonts w:eastAsia="Calibri"/>
          <w:sz w:val="28"/>
          <w:szCs w:val="28"/>
          <w:lang w:eastAsia="en-US"/>
        </w:rPr>
        <w:t xml:space="preserve">Плановые показатели на отчетный финансовый год (информация о муниципальном задании на оказание муниципальных услуг (выполнение работ), информация о плане финансово-хозяйственной деятельности (для бюджетных учреждений), информация о показателях бюджетной сметы (для казенных учреждений)) и фактические показатели за год, предшествующий отчетному финансовому году (информация о результатах деятельности и </w:t>
      </w:r>
      <w:proofErr w:type="gramStart"/>
      <w:r w:rsidRPr="00DA5CEF">
        <w:rPr>
          <w:rFonts w:eastAsia="Calibri"/>
          <w:sz w:val="28"/>
          <w:szCs w:val="28"/>
          <w:lang w:eastAsia="en-US"/>
        </w:rPr>
        <w:t>об</w:t>
      </w:r>
      <w:proofErr w:type="gramEnd"/>
      <w:r w:rsidRPr="00DA5CEF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A5CEF">
        <w:rPr>
          <w:rFonts w:eastAsia="Calibri"/>
          <w:sz w:val="28"/>
          <w:szCs w:val="28"/>
          <w:lang w:eastAsia="en-US"/>
        </w:rPr>
        <w:t>использовании</w:t>
      </w:r>
      <w:proofErr w:type="gramEnd"/>
      <w:r w:rsidRPr="00DA5CEF">
        <w:rPr>
          <w:rFonts w:eastAsia="Calibri"/>
          <w:sz w:val="28"/>
          <w:szCs w:val="28"/>
          <w:lang w:eastAsia="en-US"/>
        </w:rPr>
        <w:t xml:space="preserve"> имущества, сведения о проведенных в отношении учреждения контрольных мероприятиях и их результатах, информация о годовой бухгалтерской отчетности учреждения).</w:t>
      </w:r>
    </w:p>
    <w:p w:rsidR="00DA5CEF" w:rsidRDefault="00DA5CEF" w:rsidP="00DA5CEF">
      <w:pPr>
        <w:rPr>
          <w:b/>
          <w:sz w:val="28"/>
          <w:szCs w:val="28"/>
        </w:rPr>
      </w:pPr>
    </w:p>
    <w:p w:rsidR="00CB457D" w:rsidRDefault="00CB457D" w:rsidP="00DA5CEF">
      <w:pPr>
        <w:rPr>
          <w:b/>
          <w:sz w:val="28"/>
          <w:szCs w:val="28"/>
        </w:rPr>
      </w:pPr>
    </w:p>
    <w:p w:rsidR="00CB457D" w:rsidRPr="00DA5CEF" w:rsidRDefault="00CB457D" w:rsidP="00DA5CEF">
      <w:pPr>
        <w:rPr>
          <w:b/>
          <w:sz w:val="28"/>
          <w:szCs w:val="28"/>
        </w:rPr>
      </w:pPr>
      <w:bookmarkStart w:id="0" w:name="_GoBack"/>
      <w:bookmarkEnd w:id="0"/>
    </w:p>
    <w:p w:rsidR="00DA5CEF" w:rsidRPr="00DA5CEF" w:rsidRDefault="00DA5CEF" w:rsidP="00DA5CEF">
      <w:pPr>
        <w:jc w:val="both"/>
        <w:rPr>
          <w:sz w:val="28"/>
          <w:szCs w:val="28"/>
        </w:rPr>
      </w:pPr>
      <w:proofErr w:type="gramStart"/>
      <w:r w:rsidRPr="00DA5CEF">
        <w:rPr>
          <w:sz w:val="28"/>
          <w:szCs w:val="28"/>
        </w:rPr>
        <w:t>Исполняющий</w:t>
      </w:r>
      <w:proofErr w:type="gramEnd"/>
      <w:r w:rsidRPr="00DA5CEF">
        <w:rPr>
          <w:sz w:val="28"/>
          <w:szCs w:val="28"/>
        </w:rPr>
        <w:t xml:space="preserve"> обязанности</w:t>
      </w:r>
    </w:p>
    <w:p w:rsidR="00F424FD" w:rsidRPr="00DA5CEF" w:rsidRDefault="00DA5CEF" w:rsidP="00DA5CEF">
      <w:r w:rsidRPr="00DA5CEF">
        <w:rPr>
          <w:sz w:val="28"/>
          <w:szCs w:val="28"/>
        </w:rPr>
        <w:t xml:space="preserve">начальника финансового управления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DA5CEF">
        <w:rPr>
          <w:sz w:val="28"/>
          <w:szCs w:val="28"/>
        </w:rPr>
        <w:t xml:space="preserve">                                       Е.В. Карпухина</w:t>
      </w:r>
    </w:p>
    <w:sectPr w:rsidR="00F424FD" w:rsidRPr="00DA5CEF" w:rsidSect="00D55F34">
      <w:headerReference w:type="default" r:id="rId11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E5C" w:rsidRDefault="00E81E5C" w:rsidP="00D55F34">
      <w:r>
        <w:separator/>
      </w:r>
    </w:p>
  </w:endnote>
  <w:endnote w:type="continuationSeparator" w:id="0">
    <w:p w:rsidR="00E81E5C" w:rsidRDefault="00E81E5C" w:rsidP="00D5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E5C" w:rsidRDefault="00E81E5C" w:rsidP="00D55F34">
      <w:r>
        <w:separator/>
      </w:r>
    </w:p>
  </w:footnote>
  <w:footnote w:type="continuationSeparator" w:id="0">
    <w:p w:rsidR="00E81E5C" w:rsidRDefault="00E81E5C" w:rsidP="00D55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6846713"/>
      <w:docPartObj>
        <w:docPartGallery w:val="Page Numbers (Margins)"/>
        <w:docPartUnique/>
      </w:docPartObj>
    </w:sdtPr>
    <w:sdtEndPr/>
    <w:sdtContent>
      <w:p w:rsidR="00D55F34" w:rsidRDefault="00D55F34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B1D9108" wp14:editId="7851C0A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00050" cy="83820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00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55F34" w:rsidRDefault="00D55F34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D55F34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D55F34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D55F34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CB457D" w:rsidRPr="00CB457D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D55F34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1.5pt;height:66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D55F34" w:rsidRDefault="00D55F3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D55F34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D55F34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D55F34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B457D" w:rsidRPr="00CB457D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12</w:t>
                            </w:r>
                            <w:r w:rsidRPr="00D55F34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1C"/>
    <w:rsid w:val="0018792E"/>
    <w:rsid w:val="002020E2"/>
    <w:rsid w:val="00320D7E"/>
    <w:rsid w:val="00324EB2"/>
    <w:rsid w:val="003A4B1C"/>
    <w:rsid w:val="003E2C46"/>
    <w:rsid w:val="003E6A44"/>
    <w:rsid w:val="00492D90"/>
    <w:rsid w:val="005715F0"/>
    <w:rsid w:val="0070163C"/>
    <w:rsid w:val="008C6669"/>
    <w:rsid w:val="008F209C"/>
    <w:rsid w:val="00C5215F"/>
    <w:rsid w:val="00CB457D"/>
    <w:rsid w:val="00D14797"/>
    <w:rsid w:val="00D55F34"/>
    <w:rsid w:val="00DA5CEF"/>
    <w:rsid w:val="00E11A36"/>
    <w:rsid w:val="00E81E5C"/>
    <w:rsid w:val="00F424FD"/>
    <w:rsid w:val="00F45D9F"/>
    <w:rsid w:val="00F7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55F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5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55F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5F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E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55F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5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55F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5F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u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61880-D640-4E7E-99D6-303405F7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2594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budget1</cp:lastModifiedBy>
  <cp:revision>16</cp:revision>
  <cp:lastPrinted>2021-08-17T12:38:00Z</cp:lastPrinted>
  <dcterms:created xsi:type="dcterms:W3CDTF">2021-08-05T12:53:00Z</dcterms:created>
  <dcterms:modified xsi:type="dcterms:W3CDTF">2021-08-17T12:38:00Z</dcterms:modified>
</cp:coreProperties>
</file>