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81851">
        <w:rPr>
          <w:sz w:val="28"/>
        </w:rPr>
        <w:t xml:space="preserve"> </w:t>
      </w:r>
      <w:r w:rsidR="007C4888">
        <w:rPr>
          <w:sz w:val="28"/>
        </w:rPr>
        <w:t>1</w:t>
      </w:r>
      <w:r w:rsidR="00C628CA">
        <w:rPr>
          <w:sz w:val="28"/>
        </w:rPr>
        <w:t>2</w:t>
      </w:r>
      <w:r w:rsidR="007C4888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B056FE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0818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056FE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081851">
        <w:rPr>
          <w:rFonts w:ascii="Times New Roman" w:hAnsi="Times New Roman"/>
          <w:spacing w:val="2"/>
          <w:sz w:val="28"/>
          <w:szCs w:val="28"/>
        </w:rPr>
        <w:t>район</w:t>
      </w:r>
      <w:r w:rsidR="00B056FE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C628CA" w:rsidRDefault="007C4888" w:rsidP="00C628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C628CA">
        <w:rPr>
          <w:sz w:val="28"/>
          <w:szCs w:val="28"/>
        </w:rPr>
        <w:t xml:space="preserve">Запись на обучение по дополнительной </w:t>
      </w:r>
    </w:p>
    <w:p w:rsidR="00C628CA" w:rsidRDefault="006D4DDE" w:rsidP="00C628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общеобразовательной </w:t>
      </w:r>
      <w:r w:rsidR="00C628CA">
        <w:rPr>
          <w:sz w:val="28"/>
          <w:szCs w:val="28"/>
        </w:rPr>
        <w:t>программе</w:t>
      </w:r>
      <w:r>
        <w:rPr>
          <w:sz w:val="28"/>
          <w:szCs w:val="28"/>
        </w:rPr>
        <w:t>»</w:t>
      </w:r>
      <w:r w:rsidR="00C628CA">
        <w:rPr>
          <w:sz w:val="28"/>
          <w:szCs w:val="28"/>
        </w:rPr>
        <w:t xml:space="preserve">, оказываемой образовательными организациями дополнительного образования, подведомственными </w:t>
      </w:r>
    </w:p>
    <w:p w:rsidR="00C628CA" w:rsidRDefault="00C628CA" w:rsidP="00C628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управлению образованием администрации </w:t>
      </w:r>
      <w:r w:rsidR="007C4888">
        <w:rPr>
          <w:sz w:val="28"/>
          <w:szCs w:val="28"/>
        </w:rPr>
        <w:t xml:space="preserve"> </w:t>
      </w:r>
    </w:p>
    <w:p w:rsidR="00E7685F" w:rsidRDefault="007C4888" w:rsidP="007C48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</w:t>
      </w:r>
      <w:r w:rsidR="00C628CA">
        <w:rPr>
          <w:sz w:val="28"/>
          <w:szCs w:val="28"/>
        </w:rPr>
        <w:t>го</w:t>
      </w:r>
      <w:r>
        <w:rPr>
          <w:sz w:val="28"/>
          <w:szCs w:val="28"/>
        </w:rPr>
        <w:t xml:space="preserve"> образовани</w:t>
      </w:r>
      <w:r w:rsidR="00C628CA"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</w:t>
      </w:r>
      <w:r w:rsidR="00C628CA">
        <w:rPr>
          <w:sz w:val="28"/>
          <w:szCs w:val="28"/>
        </w:rPr>
        <w:t>рай</w:t>
      </w:r>
      <w:r>
        <w:rPr>
          <w:sz w:val="28"/>
          <w:szCs w:val="28"/>
        </w:rPr>
        <w:t>он»</w:t>
      </w:r>
    </w:p>
    <w:p w:rsidR="007C4888" w:rsidRDefault="007C4888" w:rsidP="007257FD">
      <w:pPr>
        <w:ind w:firstLine="709"/>
        <w:jc w:val="right"/>
        <w:rPr>
          <w:sz w:val="28"/>
          <w:szCs w:val="28"/>
        </w:rPr>
      </w:pPr>
    </w:p>
    <w:p w:rsidR="006D4DDE" w:rsidRDefault="006D4DDE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9B115B">
        <w:rPr>
          <w:sz w:val="28"/>
          <w:szCs w:val="28"/>
        </w:rPr>
        <w:t>«</w:t>
      </w:r>
      <w:r w:rsidR="007C4888">
        <w:rPr>
          <w:sz w:val="28"/>
          <w:szCs w:val="28"/>
        </w:rPr>
        <w:t xml:space="preserve"> </w:t>
      </w:r>
      <w:r w:rsidR="005D26AC">
        <w:rPr>
          <w:sz w:val="28"/>
          <w:szCs w:val="28"/>
        </w:rPr>
        <w:t>29</w:t>
      </w:r>
      <w:proofErr w:type="gramEnd"/>
      <w:r w:rsidR="007C4888">
        <w:rPr>
          <w:sz w:val="28"/>
          <w:szCs w:val="28"/>
        </w:rPr>
        <w:t xml:space="preserve"> </w:t>
      </w:r>
      <w:r w:rsidRPr="009B115B">
        <w:rPr>
          <w:sz w:val="28"/>
          <w:szCs w:val="28"/>
        </w:rPr>
        <w:t xml:space="preserve">» </w:t>
      </w:r>
      <w:r w:rsidR="007C4888">
        <w:rPr>
          <w:sz w:val="28"/>
          <w:szCs w:val="28"/>
        </w:rPr>
        <w:t>декабря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62E03" w:rsidRPr="000208E0" w:rsidRDefault="007257FD" w:rsidP="00762E03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район </w:t>
      </w:r>
      <w:r w:rsidR="001B5DB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Краснодарского края,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6D4DDE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«Запись на обучение по дополнительной общеобразовательной программе» оказываемой образовательными организациями дополнительного образования, подведомственными управлению образованием администрации муниципального образования </w:t>
      </w:r>
      <w:proofErr w:type="spellStart"/>
      <w:r w:rsidR="006D4DDE">
        <w:rPr>
          <w:rFonts w:ascii="Times New Roman" w:hAnsi="Times New Roman"/>
          <w:sz w:val="28"/>
          <w:szCs w:val="28"/>
        </w:rPr>
        <w:t>Ейский</w:t>
      </w:r>
      <w:proofErr w:type="spellEnd"/>
      <w:r w:rsidR="006D4DDE">
        <w:rPr>
          <w:rFonts w:ascii="Times New Roman" w:hAnsi="Times New Roman"/>
          <w:sz w:val="28"/>
          <w:szCs w:val="28"/>
        </w:rPr>
        <w:t xml:space="preserve"> район»</w:t>
      </w:r>
      <w:r w:rsidR="00762E03">
        <w:rPr>
          <w:sz w:val="28"/>
          <w:szCs w:val="28"/>
        </w:rPr>
        <w:t>,</w:t>
      </w:r>
      <w:r w:rsidR="007C4888">
        <w:rPr>
          <w:sz w:val="28"/>
          <w:szCs w:val="28"/>
        </w:rPr>
        <w:t xml:space="preserve"> 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6D4DDE">
        <w:rPr>
          <w:rFonts w:ascii="Times New Roman" w:hAnsi="Times New Roman"/>
          <w:bCs/>
          <w:color w:val="000000"/>
          <w:kern w:val="32"/>
          <w:sz w:val="28"/>
          <w:szCs w:val="28"/>
        </w:rPr>
        <w:t>управления образованием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муниципального образования </w:t>
      </w:r>
      <w:proofErr w:type="spellStart"/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762E03" w:rsidRDefault="00762E03" w:rsidP="00762E03">
      <w:pPr>
        <w:ind w:firstLine="709"/>
        <w:jc w:val="both"/>
        <w:rPr>
          <w:sz w:val="28"/>
        </w:rPr>
      </w:pPr>
      <w:r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>
          <w:rPr>
            <w:rStyle w:val="a4"/>
            <w:color w:val="000000" w:themeColor="text1"/>
            <w:sz w:val="28"/>
            <w:szCs w:val="28"/>
          </w:rPr>
          <w:t>www.yeiskraion.ru</w:t>
        </w:r>
      </w:hyperlink>
      <w:r>
        <w:rPr>
          <w:sz w:val="28"/>
        </w:rPr>
        <w:t xml:space="preserve"> в информационно-телекоммуникационной сети «Интернет» подразделе </w:t>
      </w:r>
      <w:r w:rsidRPr="00762E03">
        <w:rPr>
          <w:sz w:val="28"/>
        </w:rPr>
        <w:t>«</w:t>
      </w:r>
      <w:r w:rsidRPr="00762E0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762E03">
        <w:rPr>
          <w:sz w:val="28"/>
        </w:rPr>
        <w:t>»</w:t>
      </w:r>
      <w:r>
        <w:rPr>
          <w:sz w:val="28"/>
        </w:rPr>
        <w:t xml:space="preserve"> раздела «Административная реформа» для проведения независимой антикоррупционной экспертизы.</w:t>
      </w:r>
    </w:p>
    <w:p w:rsidR="007257FD" w:rsidRPr="00762E03" w:rsidRDefault="007257FD" w:rsidP="00762E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E03">
        <w:rPr>
          <w:rFonts w:ascii="Times New Roman" w:hAnsi="Times New Roman" w:cs="Times New Roman"/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762E0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762E03">
        <w:rPr>
          <w:rFonts w:ascii="Times New Roman" w:hAnsi="Times New Roman" w:cs="Times New Roman"/>
          <w:sz w:val="28"/>
          <w:szCs w:val="28"/>
        </w:rPr>
        <w:t xml:space="preserve"> </w:t>
      </w:r>
      <w:r w:rsidR="00BA7C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2E03">
        <w:rPr>
          <w:rFonts w:ascii="Times New Roman" w:hAnsi="Times New Roman" w:cs="Times New Roman"/>
          <w:sz w:val="28"/>
          <w:szCs w:val="28"/>
        </w:rPr>
        <w:t>район</w:t>
      </w:r>
      <w:r w:rsidR="00BA7C6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2E03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762E0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762E03">
        <w:rPr>
          <w:rFonts w:ascii="Times New Roman" w:hAnsi="Times New Roman" w:cs="Times New Roman"/>
          <w:sz w:val="28"/>
          <w:szCs w:val="28"/>
        </w:rPr>
        <w:t xml:space="preserve"> </w:t>
      </w:r>
      <w:r w:rsidR="0054320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2E03">
        <w:rPr>
          <w:rFonts w:ascii="Times New Roman" w:hAnsi="Times New Roman" w:cs="Times New Roman"/>
          <w:sz w:val="28"/>
          <w:szCs w:val="28"/>
        </w:rPr>
        <w:t>район</w:t>
      </w:r>
      <w:r w:rsidR="0054320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2E03">
        <w:rPr>
          <w:rFonts w:ascii="Times New Roman" w:hAnsi="Times New Roman" w:cs="Times New Roman"/>
          <w:sz w:val="28"/>
          <w:szCs w:val="28"/>
        </w:rPr>
        <w:t>, от независимых экспертов заключения не поступали.</w:t>
      </w:r>
    </w:p>
    <w:p w:rsidR="0003056C" w:rsidRDefault="0003056C" w:rsidP="0003056C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</w:t>
      </w:r>
      <w:r w:rsidR="00543201">
        <w:rPr>
          <w:sz w:val="28"/>
          <w:szCs w:val="28"/>
        </w:rPr>
        <w:t>:</w:t>
      </w:r>
    </w:p>
    <w:p w:rsidR="00FD6406" w:rsidRDefault="00FD6406" w:rsidP="00FD640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FD6406" w:rsidRPr="00516912" w:rsidTr="00DF4603">
        <w:tc>
          <w:tcPr>
            <w:tcW w:w="548" w:type="dxa"/>
            <w:vMerge w:val="restart"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CC678F" w:rsidP="00800E39">
            <w:pPr>
              <w:jc w:val="both"/>
              <w:rPr>
                <w:sz w:val="20"/>
                <w:szCs w:val="20"/>
              </w:rPr>
            </w:pPr>
            <w:r w:rsidRPr="005D26AC">
              <w:rPr>
                <w:sz w:val="20"/>
                <w:szCs w:val="20"/>
                <w:u w:val="single"/>
              </w:rPr>
              <w:t>п</w:t>
            </w:r>
            <w:r w:rsidR="005D26AC">
              <w:rPr>
                <w:sz w:val="20"/>
                <w:szCs w:val="20"/>
                <w:u w:val="single"/>
              </w:rPr>
              <w:t>ункты 2.4.1, 2.4.</w:t>
            </w:r>
            <w:r w:rsidR="005D26AC" w:rsidRPr="005D26AC">
              <w:rPr>
                <w:sz w:val="20"/>
                <w:szCs w:val="20"/>
                <w:u w:val="single"/>
              </w:rPr>
              <w:t>2</w:t>
            </w:r>
            <w:r w:rsidR="005D26AC">
              <w:rPr>
                <w:sz w:val="20"/>
                <w:szCs w:val="20"/>
              </w:rPr>
              <w:t xml:space="preserve"> </w:t>
            </w:r>
            <w:r w:rsidR="005D26AC" w:rsidRPr="005D26AC">
              <w:rPr>
                <w:sz w:val="20"/>
                <w:szCs w:val="20"/>
              </w:rPr>
              <w:t>подраздела 2.4 «Срок предоставления</w:t>
            </w:r>
            <w:r w:rsidR="005D26AC">
              <w:rPr>
                <w:sz w:val="20"/>
                <w:szCs w:val="20"/>
              </w:rPr>
              <w:t xml:space="preserve"> муниципальной услуги», раздела </w:t>
            </w:r>
            <w:r w:rsidR="00800E39">
              <w:rPr>
                <w:sz w:val="20"/>
                <w:szCs w:val="20"/>
                <w:lang w:val="en-US"/>
              </w:rPr>
              <w:t>II</w:t>
            </w:r>
            <w:r w:rsidR="00800E39">
              <w:rPr>
                <w:sz w:val="20"/>
                <w:szCs w:val="20"/>
              </w:rPr>
              <w:t xml:space="preserve"> «Стандарт предоставления муниципальной услуги» проекта административного регламента по предоставлению муниципальной услуги </w:t>
            </w:r>
            <w:r w:rsidR="00F96E76">
              <w:rPr>
                <w:sz w:val="20"/>
                <w:szCs w:val="20"/>
              </w:rPr>
              <w:t xml:space="preserve">(далее </w:t>
            </w:r>
            <w:r w:rsidR="0040490F">
              <w:rPr>
                <w:sz w:val="20"/>
                <w:szCs w:val="20"/>
              </w:rPr>
              <w:t>–</w:t>
            </w:r>
            <w:r w:rsidR="00F96E76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 xml:space="preserve">проект </w:t>
            </w:r>
            <w:r w:rsidR="00F96E76">
              <w:rPr>
                <w:sz w:val="20"/>
                <w:szCs w:val="20"/>
              </w:rPr>
              <w:t>регламент</w:t>
            </w:r>
            <w:r w:rsidR="0040490F">
              <w:rPr>
                <w:sz w:val="20"/>
                <w:szCs w:val="20"/>
              </w:rPr>
              <w:t>а</w:t>
            </w:r>
            <w:r w:rsidR="006D4DDE">
              <w:rPr>
                <w:sz w:val="20"/>
                <w:szCs w:val="20"/>
              </w:rPr>
              <w:t>)</w:t>
            </w:r>
          </w:p>
        </w:tc>
      </w:tr>
      <w:tr w:rsidR="00FD6406" w:rsidRPr="00516912" w:rsidTr="00DF4603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1516B2" w:rsidRDefault="00A01CE0" w:rsidP="00800E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«2.4.1. Максимальный срок предоставления </w:t>
            </w:r>
            <w:r w:rsidR="00653BA4">
              <w:rPr>
                <w:color w:val="000000" w:themeColor="text1"/>
                <w:sz w:val="20"/>
                <w:szCs w:val="20"/>
              </w:rPr>
              <w:t>М</w:t>
            </w:r>
            <w:r>
              <w:rPr>
                <w:color w:val="000000" w:themeColor="text1"/>
                <w:sz w:val="20"/>
                <w:szCs w:val="20"/>
              </w:rPr>
              <w:t>униципальной услуги составляет не более 7 (семи) рабочих дней со дня регистра</w:t>
            </w:r>
            <w:r w:rsidR="00653BA4">
              <w:rPr>
                <w:color w:val="000000" w:themeColor="text1"/>
                <w:sz w:val="20"/>
                <w:szCs w:val="20"/>
              </w:rPr>
              <w:t>ции заявления о предоставлении М</w:t>
            </w:r>
            <w:r>
              <w:rPr>
                <w:color w:val="000000" w:themeColor="text1"/>
                <w:sz w:val="20"/>
                <w:szCs w:val="20"/>
              </w:rPr>
              <w:t>униципальной услуги в Организации...»;</w:t>
            </w:r>
          </w:p>
          <w:p w:rsidR="00A01CE0" w:rsidRDefault="00A01CE0" w:rsidP="00800E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«2.4.2.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услуги, в МФЦ, ЕПГУ, РПГУ, ИС составляет не более 7 (семи) рабочих дней</w:t>
            </w:r>
            <w:r w:rsidR="00653BA4">
              <w:rPr>
                <w:color w:val="000000" w:themeColor="text1"/>
                <w:sz w:val="20"/>
                <w:szCs w:val="20"/>
              </w:rPr>
              <w:t>»</w:t>
            </w:r>
          </w:p>
          <w:p w:rsidR="00653BA4" w:rsidRPr="00013F8A" w:rsidRDefault="00653BA4" w:rsidP="00800E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FD6406" w:rsidRDefault="00653BA4" w:rsidP="009E202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широта дискреционных полномочий – согласно подпункта «а», пункта 3 Методики</w:t>
            </w:r>
          </w:p>
          <w:p w:rsidR="00653BA4" w:rsidRPr="00036754" w:rsidRDefault="00653BA4" w:rsidP="009E2022">
            <w:pPr>
              <w:jc w:val="both"/>
              <w:rPr>
                <w:sz w:val="20"/>
                <w:szCs w:val="20"/>
              </w:rPr>
            </w:pP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9E2022" w:rsidRPr="00653BA4" w:rsidRDefault="00653BA4" w:rsidP="009E20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3BA4">
              <w:rPr>
                <w:color w:val="000000" w:themeColor="text1"/>
                <w:sz w:val="20"/>
                <w:szCs w:val="20"/>
              </w:rPr>
              <w:t>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лиц), а именно</w:t>
            </w:r>
            <w:r w:rsidR="001B45D2" w:rsidRPr="00653BA4">
              <w:rPr>
                <w:color w:val="000000" w:themeColor="text1"/>
                <w:sz w:val="20"/>
                <w:szCs w:val="20"/>
              </w:rPr>
              <w:t>:</w:t>
            </w:r>
          </w:p>
          <w:p w:rsidR="001B45D2" w:rsidRPr="00653BA4" w:rsidRDefault="001B45D2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A87" w:rsidRDefault="00653BA4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общий срок предоставления Муниципальной у</w:t>
            </w:r>
            <w:r w:rsidR="001B45D2" w:rsidRPr="00653BA4">
              <w:rPr>
                <w:color w:val="000000" w:themeColor="text1"/>
                <w:sz w:val="20"/>
                <w:szCs w:val="20"/>
              </w:rPr>
              <w:t>слуги</w:t>
            </w:r>
            <w:r>
              <w:rPr>
                <w:color w:val="000000" w:themeColor="text1"/>
                <w:sz w:val="20"/>
                <w:szCs w:val="20"/>
              </w:rPr>
              <w:t>, изложенный в п.</w:t>
            </w:r>
            <w:r w:rsidR="00451A87">
              <w:rPr>
                <w:color w:val="000000" w:themeColor="text1"/>
                <w:sz w:val="20"/>
                <w:szCs w:val="20"/>
              </w:rPr>
              <w:t xml:space="preserve">2.4.1 и п.2.4.2 проекта регламента, не соответствует срокам административных действий, перечисленных в подразделе 3 «Перечень осуществляемых при предоставлении муниципальной услуги </w:t>
            </w:r>
            <w:r w:rsidR="003F38D3">
              <w:rPr>
                <w:color w:val="000000" w:themeColor="text1"/>
                <w:sz w:val="20"/>
                <w:szCs w:val="20"/>
              </w:rPr>
              <w:t>административных</w:t>
            </w:r>
            <w:r w:rsidR="00451A87">
              <w:rPr>
                <w:color w:val="000000" w:themeColor="text1"/>
                <w:sz w:val="20"/>
                <w:szCs w:val="20"/>
              </w:rPr>
              <w:t xml:space="preserve"> процедур» раздела </w:t>
            </w:r>
            <w:r w:rsidR="00451A87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451A87">
              <w:rPr>
                <w:color w:val="000000" w:themeColor="text1"/>
                <w:sz w:val="20"/>
                <w:szCs w:val="20"/>
              </w:rPr>
              <w:t xml:space="preserve"> «Состав, последовательность и сроки выполнения </w:t>
            </w:r>
            <w:r w:rsidR="003F38D3">
              <w:rPr>
                <w:color w:val="000000" w:themeColor="text1"/>
                <w:sz w:val="20"/>
                <w:szCs w:val="20"/>
              </w:rPr>
              <w:t>административных</w:t>
            </w:r>
            <w:r w:rsidR="00451A87">
              <w:rPr>
                <w:color w:val="000000" w:themeColor="text1"/>
                <w:sz w:val="20"/>
                <w:szCs w:val="20"/>
              </w:rPr>
              <w:t xml:space="preserve"> процедур» проекта регламента;</w:t>
            </w:r>
          </w:p>
          <w:p w:rsidR="001B45D2" w:rsidRPr="00653BA4" w:rsidRDefault="00451A87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сроки предоставления </w:t>
            </w:r>
            <w:r w:rsidR="003F38D3">
              <w:rPr>
                <w:color w:val="000000" w:themeColor="text1"/>
                <w:sz w:val="20"/>
                <w:szCs w:val="20"/>
              </w:rPr>
              <w:t>М</w:t>
            </w:r>
            <w:r>
              <w:rPr>
                <w:color w:val="000000" w:themeColor="text1"/>
                <w:sz w:val="20"/>
                <w:szCs w:val="20"/>
              </w:rPr>
              <w:t xml:space="preserve">униципальной услуги не предусматривают вариантов предоставления </w:t>
            </w:r>
            <w:r w:rsidR="003F38D3">
              <w:rPr>
                <w:color w:val="000000" w:themeColor="text1"/>
                <w:sz w:val="20"/>
                <w:szCs w:val="20"/>
              </w:rPr>
              <w:t>Муниципальной</w:t>
            </w:r>
            <w:r>
              <w:rPr>
                <w:color w:val="000000" w:themeColor="text1"/>
                <w:sz w:val="20"/>
                <w:szCs w:val="20"/>
              </w:rPr>
              <w:t xml:space="preserve"> услуги, таких как наличие индивидуального отбора или вступительных испытаний, с учетом срок</w:t>
            </w:r>
            <w:r w:rsidR="003F38D3">
              <w:rPr>
                <w:color w:val="000000" w:themeColor="text1"/>
                <w:sz w:val="20"/>
                <w:szCs w:val="20"/>
              </w:rPr>
              <w:t>ов</w:t>
            </w:r>
            <w:r>
              <w:rPr>
                <w:color w:val="000000" w:themeColor="text1"/>
                <w:sz w:val="20"/>
                <w:szCs w:val="20"/>
              </w:rPr>
              <w:t xml:space="preserve"> их проведения</w:t>
            </w:r>
            <w:r w:rsidR="001B45D2" w:rsidRPr="00653BA4">
              <w:rPr>
                <w:color w:val="000000" w:themeColor="text1"/>
                <w:sz w:val="20"/>
                <w:szCs w:val="20"/>
              </w:rPr>
              <w:t>.</w:t>
            </w:r>
          </w:p>
          <w:p w:rsidR="00FD6406" w:rsidRPr="00653BA4" w:rsidRDefault="00FD6406" w:rsidP="005B1EF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D6406" w:rsidRPr="00516912" w:rsidTr="00DF4603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545580" w:rsidP="004049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устранить </w:t>
            </w:r>
            <w:r w:rsidR="00A66B8D">
              <w:rPr>
                <w:sz w:val="20"/>
                <w:szCs w:val="20"/>
              </w:rPr>
              <w:t xml:space="preserve">противоречия, </w:t>
            </w:r>
            <w:r w:rsidR="00103CB1">
              <w:rPr>
                <w:sz w:val="20"/>
                <w:szCs w:val="20"/>
              </w:rPr>
              <w:t>изложив</w:t>
            </w:r>
            <w:r w:rsidR="00A66B8D">
              <w:rPr>
                <w:sz w:val="20"/>
                <w:szCs w:val="20"/>
              </w:rPr>
              <w:t xml:space="preserve"> </w:t>
            </w:r>
            <w:r w:rsidR="001B45D2">
              <w:rPr>
                <w:sz w:val="20"/>
                <w:szCs w:val="20"/>
              </w:rPr>
              <w:t>требования</w:t>
            </w:r>
            <w:r w:rsidR="00103CB1">
              <w:rPr>
                <w:sz w:val="20"/>
                <w:szCs w:val="20"/>
              </w:rPr>
              <w:t xml:space="preserve"> </w:t>
            </w:r>
            <w:r w:rsidR="00A66B8D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>проекта</w:t>
            </w:r>
            <w:r w:rsidR="00103CB1">
              <w:rPr>
                <w:sz w:val="20"/>
                <w:szCs w:val="20"/>
              </w:rPr>
              <w:t xml:space="preserve"> регламента в новой редакции, в соответствии с требованиями действующего законодательства</w:t>
            </w:r>
          </w:p>
        </w:tc>
      </w:tr>
    </w:tbl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C605B0" w:rsidRPr="00516912" w:rsidTr="00373608">
        <w:tc>
          <w:tcPr>
            <w:tcW w:w="548" w:type="dxa"/>
            <w:vMerge w:val="restart"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C605B0" w:rsidRDefault="00C605B0" w:rsidP="0040490F">
            <w:pPr>
              <w:jc w:val="both"/>
              <w:rPr>
                <w:sz w:val="20"/>
                <w:szCs w:val="20"/>
              </w:rPr>
            </w:pPr>
            <w:r w:rsidRPr="003F38D3">
              <w:rPr>
                <w:sz w:val="20"/>
                <w:szCs w:val="20"/>
                <w:u w:val="single"/>
              </w:rPr>
              <w:t xml:space="preserve">п. </w:t>
            </w:r>
            <w:r w:rsidR="003F38D3">
              <w:rPr>
                <w:sz w:val="20"/>
                <w:szCs w:val="20"/>
                <w:u w:val="single"/>
              </w:rPr>
              <w:t>2.3.1</w:t>
            </w:r>
            <w:r w:rsidRPr="00CC678F">
              <w:rPr>
                <w:sz w:val="20"/>
                <w:szCs w:val="20"/>
              </w:rPr>
              <w:t xml:space="preserve"> </w:t>
            </w:r>
            <w:r w:rsidR="003F38D3">
              <w:rPr>
                <w:sz w:val="20"/>
                <w:szCs w:val="20"/>
              </w:rPr>
              <w:t xml:space="preserve">подраздела 2.3 «Результат предоставления муниципальной услуги» раздела </w:t>
            </w:r>
            <w:r w:rsidR="003F38D3">
              <w:rPr>
                <w:sz w:val="20"/>
                <w:szCs w:val="20"/>
                <w:lang w:val="en-US"/>
              </w:rPr>
              <w:t>II</w:t>
            </w:r>
            <w:r w:rsidR="003F38D3">
              <w:rPr>
                <w:sz w:val="20"/>
                <w:szCs w:val="20"/>
              </w:rPr>
              <w:t xml:space="preserve"> «Стандарт предоставления муниципальной услуги» </w:t>
            </w:r>
            <w:r w:rsidRPr="00CC678F">
              <w:rPr>
                <w:sz w:val="20"/>
                <w:szCs w:val="20"/>
              </w:rPr>
              <w:t xml:space="preserve">проекта регламента </w:t>
            </w:r>
          </w:p>
          <w:p w:rsidR="007E4932" w:rsidRPr="00036754" w:rsidRDefault="007E4932" w:rsidP="0040490F">
            <w:pPr>
              <w:jc w:val="both"/>
              <w:rPr>
                <w:sz w:val="20"/>
                <w:szCs w:val="20"/>
              </w:rPr>
            </w:pPr>
          </w:p>
        </w:tc>
      </w:tr>
      <w:tr w:rsidR="00C605B0" w:rsidRPr="00516912" w:rsidTr="00373608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C605B0" w:rsidRDefault="00275C2A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«п.2.3.1. При обращении заявителя (представителя заявителя) за предоставление муниципальной услуги «Запись на обучение по дополнительной общеобразовательной программе» результатом предоставления муниципальной услуги является:</w:t>
            </w:r>
          </w:p>
          <w:p w:rsidR="00275C2A" w:rsidRDefault="00275C2A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уведомление о необходимости явиться для подписания договора об образовании на обучение по дополнительным общеобразовательным программам в рамках системы ПФ ДОД (промежуточный результат)</w:t>
            </w:r>
            <w:r w:rsidR="00710A97">
              <w:rPr>
                <w:color w:val="000000" w:themeColor="text1"/>
                <w:sz w:val="20"/>
                <w:szCs w:val="20"/>
              </w:rPr>
              <w:t>;</w:t>
            </w:r>
          </w:p>
          <w:p w:rsidR="00710A97" w:rsidRDefault="00710A97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решение Организации о зачислении на обучение по дополнительной общеобразовательной программе (основной результат);</w:t>
            </w:r>
          </w:p>
          <w:p w:rsidR="00710A97" w:rsidRDefault="00710A97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решение Организации об отказе в зачислении на обучение по дополнительной общеобразовательной программе (отказе в предоставлении Муниципальной услуги)»</w:t>
            </w:r>
          </w:p>
          <w:p w:rsidR="00C605B0" w:rsidRPr="00013F8A" w:rsidRDefault="00C605B0" w:rsidP="0091489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605B0" w:rsidRPr="00516912" w:rsidTr="00373608"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373608">
            <w:pPr>
              <w:jc w:val="both"/>
              <w:rPr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</w:tc>
      </w:tr>
      <w:tr w:rsidR="00C605B0" w:rsidRPr="00516912" w:rsidTr="00373608"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C605B0" w:rsidRDefault="00C605B0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10A97">
              <w:rPr>
                <w:color w:val="000000" w:themeColor="text1"/>
                <w:sz w:val="20"/>
                <w:szCs w:val="20"/>
              </w:rPr>
              <w:t xml:space="preserve">противоречия, в том числе внутренние, между нормами, создающие для государственных органов, органов местного самоуправления </w:t>
            </w:r>
            <w:r w:rsidRPr="00710A97">
              <w:rPr>
                <w:color w:val="000000" w:themeColor="text1"/>
                <w:sz w:val="20"/>
                <w:szCs w:val="20"/>
              </w:rPr>
              <w:lastRenderedPageBreak/>
              <w:t>или организаций (их должностных лиц) возможность произвольного выбора норм, подлежащих применению в конкретном случае</w:t>
            </w:r>
            <w:r w:rsidR="00710A97">
              <w:rPr>
                <w:color w:val="000000" w:themeColor="text1"/>
                <w:sz w:val="20"/>
                <w:szCs w:val="20"/>
              </w:rPr>
              <w:t>, а именно:</w:t>
            </w:r>
          </w:p>
          <w:p w:rsidR="00710A97" w:rsidRDefault="00710A97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605B0" w:rsidRDefault="00710A97" w:rsidP="007547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включение в проект регламента норм, несоответствующих типовой форме </w:t>
            </w:r>
            <w:r w:rsidR="00754746">
              <w:rPr>
                <w:color w:val="000000" w:themeColor="text1"/>
                <w:sz w:val="20"/>
                <w:szCs w:val="20"/>
              </w:rPr>
              <w:t xml:space="preserve">административного </w:t>
            </w:r>
            <w:r>
              <w:rPr>
                <w:color w:val="000000" w:themeColor="text1"/>
                <w:sz w:val="20"/>
                <w:szCs w:val="20"/>
              </w:rPr>
              <w:t xml:space="preserve">регламента </w:t>
            </w:r>
            <w:r w:rsidR="00754746">
              <w:rPr>
                <w:color w:val="000000" w:themeColor="text1"/>
                <w:sz w:val="20"/>
                <w:szCs w:val="20"/>
              </w:rPr>
              <w:t>предоставления</w:t>
            </w:r>
            <w:r>
              <w:rPr>
                <w:color w:val="000000" w:themeColor="text1"/>
                <w:sz w:val="20"/>
                <w:szCs w:val="20"/>
              </w:rPr>
              <w:t xml:space="preserve"> Муниципальной услуги «Запись на обучение по дополнительной общеобразовательной программе», разработанного в </w:t>
            </w:r>
            <w:r w:rsidR="00754746">
              <w:rPr>
                <w:color w:val="000000" w:themeColor="text1"/>
                <w:sz w:val="20"/>
                <w:szCs w:val="20"/>
              </w:rPr>
              <w:t>соответствии</w:t>
            </w:r>
            <w:r>
              <w:rPr>
                <w:color w:val="000000" w:themeColor="text1"/>
                <w:sz w:val="20"/>
                <w:szCs w:val="20"/>
              </w:rPr>
              <w:t xml:space="preserve"> с требованиями </w:t>
            </w:r>
            <w:r w:rsidR="00754746">
              <w:rPr>
                <w:color w:val="000000" w:themeColor="text1"/>
                <w:sz w:val="20"/>
                <w:szCs w:val="20"/>
              </w:rPr>
              <w:t>Федерального</w:t>
            </w:r>
            <w:r>
              <w:rPr>
                <w:color w:val="000000" w:themeColor="text1"/>
                <w:sz w:val="20"/>
                <w:szCs w:val="20"/>
              </w:rPr>
              <w:t xml:space="preserve"> закона от 27 июня 2010 г. № 210-ФЗ «Об организации предоставления государственных муниципальных услуг», письмом Министерства просвещения Российской Федерации</w:t>
            </w:r>
            <w:r w:rsidR="00754746">
              <w:rPr>
                <w:color w:val="000000" w:themeColor="text1"/>
                <w:sz w:val="20"/>
                <w:szCs w:val="20"/>
              </w:rPr>
              <w:t xml:space="preserve"> от 13 января 2022 г. № ДГ 47-06 «О направлении типовой формы административного регламента», приказа Министерства образования, науки и молодежной политики Краснодарского края от 31.08.2022 г. № 2035 «Об утверждении Административного регламента предоставления государственной услуги «Запись на обучение по дополнительной общеобразовательной программе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C605B0" w:rsidRPr="00E5759B" w:rsidRDefault="00C605B0" w:rsidP="0063452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605B0" w:rsidRPr="00516912" w:rsidTr="00373608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3736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устранить противоречия, изложив требования  административного регламента в новой редакции, в соответствии с требованиями действующего законодательства</w:t>
            </w:r>
          </w:p>
        </w:tc>
      </w:tr>
    </w:tbl>
    <w:p w:rsidR="00C605B0" w:rsidRDefault="00C605B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022" w:rsidRPr="00051217" w:rsidRDefault="009E2022" w:rsidP="009E202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 xml:space="preserve">роект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9E2022" w:rsidRPr="009E2022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56FE" w:rsidRPr="00843D8F" w:rsidRDefault="00B056FE" w:rsidP="00B05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3D8F">
        <w:rPr>
          <w:sz w:val="28"/>
          <w:szCs w:val="28"/>
        </w:rPr>
        <w:t>ачальник правового управления</w:t>
      </w:r>
    </w:p>
    <w:p w:rsidR="00B056FE" w:rsidRDefault="00B056FE" w:rsidP="00B05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B056FE" w:rsidRPr="00843D8F" w:rsidRDefault="00B056FE" w:rsidP="00B05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 образования</w:t>
      </w:r>
    </w:p>
    <w:p w:rsidR="00B056FE" w:rsidRDefault="00B056FE" w:rsidP="00B056FE">
      <w:pPr>
        <w:framePr w:wrap="none" w:vAnchor="page" w:hAnchor="page" w:x="5852" w:y="11174"/>
        <w:rPr>
          <w:sz w:val="2"/>
          <w:szCs w:val="2"/>
        </w:rPr>
      </w:pPr>
    </w:p>
    <w:p w:rsidR="003F52D9" w:rsidRDefault="00B056FE" w:rsidP="00B056FE">
      <w:pPr>
        <w:widowControl w:val="0"/>
        <w:autoSpaceDE w:val="0"/>
        <w:autoSpaceDN w:val="0"/>
        <w:adjustRightInd w:val="0"/>
        <w:ind w:right="-1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Ю.В. Любкина</w:t>
      </w:r>
      <w:r w:rsidR="00E61E52">
        <w:rPr>
          <w:sz w:val="28"/>
          <w:szCs w:val="28"/>
        </w:rPr>
        <w:t xml:space="preserve">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DF4603" w:rsidRDefault="00DF4603" w:rsidP="007246AC"/>
    <w:p w:rsidR="00DF4603" w:rsidRDefault="00DF4603" w:rsidP="007246AC"/>
    <w:p w:rsidR="00DF4603" w:rsidRDefault="00DF4603" w:rsidP="007246AC"/>
    <w:p w:rsidR="000208E0" w:rsidRDefault="000208E0" w:rsidP="007246AC"/>
    <w:p w:rsidR="000208E0" w:rsidRDefault="000208E0" w:rsidP="007246AC"/>
    <w:p w:rsidR="000208E0" w:rsidRDefault="000208E0" w:rsidP="007246AC"/>
    <w:p w:rsidR="00762E03" w:rsidRDefault="00762E03" w:rsidP="007246AC"/>
    <w:p w:rsidR="00762E03" w:rsidRDefault="00762E03" w:rsidP="007246AC"/>
    <w:p w:rsidR="00B056FE" w:rsidRDefault="00B056FE" w:rsidP="007246AC">
      <w:bookmarkStart w:id="0" w:name="_GoBack"/>
      <w:bookmarkEnd w:id="0"/>
    </w:p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B65D4C">
          <w:rPr>
            <w:noProof/>
            <w:sz w:val="20"/>
          </w:rPr>
          <w:t>3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4D923EBA"/>
    <w:lvl w:ilvl="0" w:tplc="B7E8E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81851"/>
    <w:rsid w:val="00096D0F"/>
    <w:rsid w:val="000A027A"/>
    <w:rsid w:val="000C0CB0"/>
    <w:rsid w:val="00103CB1"/>
    <w:rsid w:val="00107264"/>
    <w:rsid w:val="00116671"/>
    <w:rsid w:val="00125F7B"/>
    <w:rsid w:val="001516B2"/>
    <w:rsid w:val="00155818"/>
    <w:rsid w:val="00173DB2"/>
    <w:rsid w:val="00182719"/>
    <w:rsid w:val="001B45D2"/>
    <w:rsid w:val="001B5DBB"/>
    <w:rsid w:val="001C7E4A"/>
    <w:rsid w:val="00253F5C"/>
    <w:rsid w:val="00275C2A"/>
    <w:rsid w:val="002961FC"/>
    <w:rsid w:val="002E3B06"/>
    <w:rsid w:val="002F3606"/>
    <w:rsid w:val="003033EE"/>
    <w:rsid w:val="00303E7A"/>
    <w:rsid w:val="00313B16"/>
    <w:rsid w:val="00335495"/>
    <w:rsid w:val="0035432E"/>
    <w:rsid w:val="00372E34"/>
    <w:rsid w:val="003740B1"/>
    <w:rsid w:val="003B254E"/>
    <w:rsid w:val="003D5A1F"/>
    <w:rsid w:val="003F37AC"/>
    <w:rsid w:val="003F38D3"/>
    <w:rsid w:val="003F52D9"/>
    <w:rsid w:val="0040490F"/>
    <w:rsid w:val="00422B5C"/>
    <w:rsid w:val="00451A87"/>
    <w:rsid w:val="004776D3"/>
    <w:rsid w:val="004B0331"/>
    <w:rsid w:val="004C2267"/>
    <w:rsid w:val="004C4A35"/>
    <w:rsid w:val="004F480E"/>
    <w:rsid w:val="0050245A"/>
    <w:rsid w:val="00543201"/>
    <w:rsid w:val="00545580"/>
    <w:rsid w:val="0055244E"/>
    <w:rsid w:val="00552CC3"/>
    <w:rsid w:val="00585ECE"/>
    <w:rsid w:val="005B152F"/>
    <w:rsid w:val="005B1EFC"/>
    <w:rsid w:val="005D26AC"/>
    <w:rsid w:val="005D3A11"/>
    <w:rsid w:val="005D7B88"/>
    <w:rsid w:val="005E1261"/>
    <w:rsid w:val="00634528"/>
    <w:rsid w:val="00653BA4"/>
    <w:rsid w:val="00670B06"/>
    <w:rsid w:val="006D1C24"/>
    <w:rsid w:val="006D4DDE"/>
    <w:rsid w:val="00710A97"/>
    <w:rsid w:val="007246AC"/>
    <w:rsid w:val="007257FD"/>
    <w:rsid w:val="00752760"/>
    <w:rsid w:val="00752BB5"/>
    <w:rsid w:val="00754746"/>
    <w:rsid w:val="00762E03"/>
    <w:rsid w:val="00774249"/>
    <w:rsid w:val="007A3617"/>
    <w:rsid w:val="007B0AFE"/>
    <w:rsid w:val="007C4888"/>
    <w:rsid w:val="007E21DC"/>
    <w:rsid w:val="007E4932"/>
    <w:rsid w:val="007F3F81"/>
    <w:rsid w:val="007F585A"/>
    <w:rsid w:val="0080020A"/>
    <w:rsid w:val="00800E39"/>
    <w:rsid w:val="008540AC"/>
    <w:rsid w:val="0088019A"/>
    <w:rsid w:val="008F0751"/>
    <w:rsid w:val="009125E6"/>
    <w:rsid w:val="00914899"/>
    <w:rsid w:val="00964BBF"/>
    <w:rsid w:val="009A2ED4"/>
    <w:rsid w:val="009B5006"/>
    <w:rsid w:val="009B72E8"/>
    <w:rsid w:val="009C5E24"/>
    <w:rsid w:val="009E2022"/>
    <w:rsid w:val="009F6429"/>
    <w:rsid w:val="00A01CE0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AE6FBA"/>
    <w:rsid w:val="00B056FE"/>
    <w:rsid w:val="00B07D3C"/>
    <w:rsid w:val="00B37EA7"/>
    <w:rsid w:val="00B43B57"/>
    <w:rsid w:val="00B56961"/>
    <w:rsid w:val="00B65D4C"/>
    <w:rsid w:val="00B87E90"/>
    <w:rsid w:val="00B94CEE"/>
    <w:rsid w:val="00BA7C64"/>
    <w:rsid w:val="00BB223A"/>
    <w:rsid w:val="00BB483F"/>
    <w:rsid w:val="00C027E3"/>
    <w:rsid w:val="00C05C30"/>
    <w:rsid w:val="00C35883"/>
    <w:rsid w:val="00C45219"/>
    <w:rsid w:val="00C45297"/>
    <w:rsid w:val="00C605B0"/>
    <w:rsid w:val="00C628CA"/>
    <w:rsid w:val="00C75C3F"/>
    <w:rsid w:val="00C879D0"/>
    <w:rsid w:val="00CC678F"/>
    <w:rsid w:val="00D136CE"/>
    <w:rsid w:val="00D20B4A"/>
    <w:rsid w:val="00D25C5D"/>
    <w:rsid w:val="00D3139A"/>
    <w:rsid w:val="00D37078"/>
    <w:rsid w:val="00D76E07"/>
    <w:rsid w:val="00D807B4"/>
    <w:rsid w:val="00D93B0B"/>
    <w:rsid w:val="00DA3BD7"/>
    <w:rsid w:val="00DB5D54"/>
    <w:rsid w:val="00DF4603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1189"/>
    <w:rsid w:val="00F07F67"/>
    <w:rsid w:val="00F67FD9"/>
    <w:rsid w:val="00F96E76"/>
    <w:rsid w:val="00FD6406"/>
    <w:rsid w:val="00FD69D1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924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00E3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16</cp:revision>
  <cp:lastPrinted>2025-05-30T06:23:00Z</cp:lastPrinted>
  <dcterms:created xsi:type="dcterms:W3CDTF">2025-05-12T06:38:00Z</dcterms:created>
  <dcterms:modified xsi:type="dcterms:W3CDTF">2025-12-29T13:30:00Z</dcterms:modified>
</cp:coreProperties>
</file>