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82" w:rsidRDefault="00AD4882" w:rsidP="00AD4882">
      <w:pPr>
        <w:pStyle w:val="1"/>
        <w:spacing w:before="0" w:beforeAutospacing="0" w:after="120" w:afterAutospacing="0"/>
        <w:jc w:val="center"/>
        <w:rPr>
          <w:sz w:val="32"/>
          <w:szCs w:val="32"/>
        </w:rPr>
      </w:pPr>
      <w:r w:rsidRPr="00265C45">
        <w:rPr>
          <w:sz w:val="32"/>
          <w:szCs w:val="32"/>
        </w:rPr>
        <w:t>Принимаем сотрудников на работу: кого обязательно отправлять на медосмотр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r w:rsidRPr="004F514D">
        <w:rPr>
          <w:sz w:val="28"/>
          <w:szCs w:val="28"/>
        </w:rPr>
        <w:t>Следует ли всех сотрудников, принимаемых во вновь создаваемую организацию, направлять на обязательный предварительный медицинский осмотр? Какие возможны санкции за прием на работу сотрудников без медосмотра?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r w:rsidRPr="004F514D">
        <w:rPr>
          <w:sz w:val="28"/>
          <w:szCs w:val="28"/>
        </w:rPr>
        <w:t>Обязательному предварительному медицинскому осмотру при заключении трудового договора подлежат лица, не достигшие возраста восемнадцати лет, а также иные лица в случаях, предусмотренных Трудовым кодексом РФ и иными федеральными законами (ст. 69 ТК РФ). В частности, в силу части первой и части второй ст. 213 ТК РФ обязаны проходить указанные осмотры работники: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r w:rsidRPr="004F514D">
        <w:rPr>
          <w:sz w:val="28"/>
          <w:szCs w:val="28"/>
        </w:rPr>
        <w:t xml:space="preserve">- </w:t>
      </w:r>
      <w:proofErr w:type="gramStart"/>
      <w:r w:rsidRPr="004F514D">
        <w:rPr>
          <w:sz w:val="28"/>
          <w:szCs w:val="28"/>
        </w:rPr>
        <w:t>занятые</w:t>
      </w:r>
      <w:proofErr w:type="gramEnd"/>
      <w:r w:rsidRPr="004F514D">
        <w:rPr>
          <w:sz w:val="28"/>
          <w:szCs w:val="28"/>
        </w:rPr>
        <w:t xml:space="preserve"> на работах с вредными и (или) опасными условиями труда (в том числе на подземных работах);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r w:rsidRPr="004F514D">
        <w:rPr>
          <w:sz w:val="28"/>
          <w:szCs w:val="28"/>
        </w:rPr>
        <w:t xml:space="preserve">- на работах, связанных с движением транспорта; 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r w:rsidRPr="004F514D">
        <w:rPr>
          <w:sz w:val="28"/>
          <w:szCs w:val="28"/>
        </w:rPr>
        <w:t>- работники организаций пищевой промышленности;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r w:rsidRPr="004F514D">
        <w:rPr>
          <w:sz w:val="28"/>
          <w:szCs w:val="28"/>
        </w:rPr>
        <w:t>- общественного питания;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r w:rsidRPr="004F514D">
        <w:rPr>
          <w:sz w:val="28"/>
          <w:szCs w:val="28"/>
        </w:rPr>
        <w:t>- торговли;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r w:rsidRPr="004F514D">
        <w:rPr>
          <w:sz w:val="28"/>
          <w:szCs w:val="28"/>
        </w:rPr>
        <w:t xml:space="preserve">- водопроводных сооружений; 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r w:rsidRPr="004F514D">
        <w:rPr>
          <w:sz w:val="28"/>
          <w:szCs w:val="28"/>
        </w:rPr>
        <w:t>- медицинских организаций;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r w:rsidRPr="004F514D">
        <w:rPr>
          <w:sz w:val="28"/>
          <w:szCs w:val="28"/>
        </w:rPr>
        <w:t>- детских учреждений;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r w:rsidRPr="004F514D">
        <w:rPr>
          <w:sz w:val="28"/>
          <w:szCs w:val="28"/>
        </w:rPr>
        <w:t>- некоторых других работодателей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r w:rsidRPr="004F514D">
        <w:rPr>
          <w:sz w:val="28"/>
          <w:szCs w:val="28"/>
        </w:rPr>
        <w:t>При этом вредные и (или) опасные производственные факторы и работы, при выполнении которых проводятся обязательные предварительные и периодические медицинские осмотры, порядок проведения таких осмотров определяются уполномоченным Правительством Российской Федерации федеральным органом исполнительной власти. Так, 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и Перечень работ, при выполнении которых проводятся обязательные предварительные и периодические медицинские осмотры (обследования) работников, утверждены приказом Министерства здравоохранения социального развития России от 12.04.2011 N 302н (далее - Приказ N 302н).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proofErr w:type="gramStart"/>
      <w:r w:rsidRPr="004F514D">
        <w:rPr>
          <w:sz w:val="28"/>
          <w:szCs w:val="28"/>
        </w:rPr>
        <w:t>В силу п. 19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утвержденного Приказом N 302н (далее - Порядок),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 с</w:t>
      </w:r>
      <w:proofErr w:type="gramEnd"/>
      <w:r w:rsidRPr="004F514D">
        <w:rPr>
          <w:sz w:val="28"/>
          <w:szCs w:val="28"/>
        </w:rPr>
        <w:t xml:space="preserve"> указанием вредных (опасных) производственных </w:t>
      </w:r>
      <w:r w:rsidRPr="004F514D">
        <w:rPr>
          <w:sz w:val="28"/>
          <w:szCs w:val="28"/>
        </w:rPr>
        <w:lastRenderedPageBreak/>
        <w:t>факторов, а также вида работы в соответствии с Перечнем факторов и Перечнем работ.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r w:rsidRPr="004F514D">
        <w:rPr>
          <w:sz w:val="28"/>
          <w:szCs w:val="28"/>
        </w:rPr>
        <w:t>Как следует из названного пункта Порядка, в указанные списки включаются работники: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r w:rsidRPr="004F514D">
        <w:rPr>
          <w:sz w:val="28"/>
          <w:szCs w:val="28"/>
        </w:rPr>
        <w:t xml:space="preserve">а) </w:t>
      </w:r>
      <w:proofErr w:type="gramStart"/>
      <w:r w:rsidRPr="004F514D">
        <w:rPr>
          <w:sz w:val="28"/>
          <w:szCs w:val="28"/>
        </w:rPr>
        <w:t>подвергающиеся</w:t>
      </w:r>
      <w:proofErr w:type="gramEnd"/>
      <w:r w:rsidRPr="004F514D">
        <w:rPr>
          <w:sz w:val="28"/>
          <w:szCs w:val="28"/>
        </w:rPr>
        <w:t xml:space="preserve"> воздействию вредных производственных факторов, указанных в Перечне факторов;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r w:rsidRPr="004F514D">
        <w:rPr>
          <w:sz w:val="28"/>
          <w:szCs w:val="28"/>
        </w:rPr>
        <w:t>б) подвергающиеся воздействию вредных производственных факторов, наличие которых установлено по результатам аттестации рабочих мест по условиям труда (с 1 января 2014 года по результатам специальной оценки условий труда), проведенной в установленном порядке;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proofErr w:type="gramStart"/>
      <w:r w:rsidRPr="004F514D">
        <w:rPr>
          <w:sz w:val="28"/>
          <w:szCs w:val="28"/>
        </w:rPr>
        <w:t>в) подвергающиеся воздействию вредных производственных факторов, установленных по результатам лабораторных исследований и испытаний, полученных в рамках контрольно-надзорной деятельности, производственного лабораторного контроля, а также установленных из эксплуатационной, технологической и иной документации на машины, механизмы, оборудование, сырье и материалы, применяемые работодателем при осуществлении производственной деятельности;</w:t>
      </w:r>
      <w:proofErr w:type="gramEnd"/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r w:rsidRPr="004F514D">
        <w:rPr>
          <w:sz w:val="28"/>
          <w:szCs w:val="28"/>
        </w:rPr>
        <w:t>г) выполняющие работы, предусмотренные Перечнем работ.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r w:rsidRPr="004F514D">
        <w:rPr>
          <w:sz w:val="28"/>
          <w:szCs w:val="28"/>
        </w:rPr>
        <w:t>Таким образом, работодатель обязан проводить предварительные медицинские осмотры работников при заключении трудового договора во всех поименованных выше случаях.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proofErr w:type="gramStart"/>
      <w:r w:rsidRPr="004F514D">
        <w:rPr>
          <w:sz w:val="28"/>
          <w:szCs w:val="28"/>
        </w:rPr>
        <w:t>В частности, для выявления вредных и (или) опасных производственных факторов и решения вопроса о том, какие именно работники Вашей организации обязаны проходить обязательные медицинские осмотры и с какой периодичностью, необходимо провести специальную оценку условий труда (п. 5 ст. 7 Федерального закона от 28.12.2013 N 426-ФЗ "О специальной оценке условий труда" (далее - Закон N 426-ФЗ)), проведение которой в силу части второй</w:t>
      </w:r>
      <w:proofErr w:type="gramEnd"/>
      <w:r w:rsidRPr="004F514D">
        <w:rPr>
          <w:sz w:val="28"/>
          <w:szCs w:val="28"/>
        </w:rPr>
        <w:t xml:space="preserve"> ст. 212 ТК РФ работодатель обязан обеспечить.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r w:rsidRPr="004F514D">
        <w:rPr>
          <w:sz w:val="28"/>
          <w:szCs w:val="28"/>
        </w:rPr>
        <w:t xml:space="preserve">Согласно </w:t>
      </w:r>
      <w:proofErr w:type="gramStart"/>
      <w:r w:rsidRPr="004F514D">
        <w:rPr>
          <w:sz w:val="28"/>
          <w:szCs w:val="28"/>
        </w:rPr>
        <w:t>ч</w:t>
      </w:r>
      <w:proofErr w:type="gramEnd"/>
      <w:r w:rsidRPr="004F514D">
        <w:rPr>
          <w:sz w:val="28"/>
          <w:szCs w:val="28"/>
        </w:rPr>
        <w:t xml:space="preserve">. 2 ст. 3 Закона N 426-ФЗ по результатам проведения специальной оценки условий труда устанавливаются классы (подклассы) условий труда на рабочих местах. </w:t>
      </w:r>
      <w:proofErr w:type="gramStart"/>
      <w:r w:rsidRPr="004F514D">
        <w:rPr>
          <w:sz w:val="28"/>
          <w:szCs w:val="28"/>
        </w:rPr>
        <w:t>При этом критерии классификации условий труда на рабочем месте устанавливаются методикой проведения специальной оценки условий труда, которая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 (ч. 9 ст. 14, ч. 3 ст. 8 Закона N 426-ФЗ).</w:t>
      </w:r>
      <w:proofErr w:type="gramEnd"/>
      <w:r w:rsidRPr="004F514D">
        <w:rPr>
          <w:sz w:val="28"/>
          <w:szCs w:val="28"/>
        </w:rPr>
        <w:t xml:space="preserve"> Методика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 утверждены приказом Министерства труда и социальной защиты РФ от 24.01.2014 N 33н.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r w:rsidRPr="004F514D">
        <w:rPr>
          <w:sz w:val="28"/>
          <w:szCs w:val="28"/>
        </w:rPr>
        <w:t xml:space="preserve">При этом специальная оценка условий труда не проводится только в отношении условий труда надомников, дистанционных работников и работников, вступивших в трудовые отношения с работодателями - </w:t>
      </w:r>
      <w:r w:rsidRPr="004F514D">
        <w:rPr>
          <w:sz w:val="28"/>
          <w:szCs w:val="28"/>
        </w:rPr>
        <w:lastRenderedPageBreak/>
        <w:t>физическими лицами, не являющимися индивидуальными предпринимателями (</w:t>
      </w:r>
      <w:proofErr w:type="gramStart"/>
      <w:r w:rsidRPr="004F514D">
        <w:rPr>
          <w:sz w:val="28"/>
          <w:szCs w:val="28"/>
        </w:rPr>
        <w:t>ч</w:t>
      </w:r>
      <w:proofErr w:type="gramEnd"/>
      <w:r w:rsidRPr="004F514D">
        <w:rPr>
          <w:sz w:val="28"/>
          <w:szCs w:val="28"/>
        </w:rPr>
        <w:t xml:space="preserve">. 3 ст. 3 Закона N 426-ФЗ). В силу </w:t>
      </w:r>
      <w:proofErr w:type="gramStart"/>
      <w:r w:rsidRPr="004F514D">
        <w:rPr>
          <w:sz w:val="28"/>
          <w:szCs w:val="28"/>
        </w:rPr>
        <w:t>ч</w:t>
      </w:r>
      <w:proofErr w:type="gramEnd"/>
      <w:r w:rsidRPr="004F514D">
        <w:rPr>
          <w:sz w:val="28"/>
          <w:szCs w:val="28"/>
        </w:rPr>
        <w:t>. 4 ст. 8 Закона N 426-ФЗ специальная оценка условий труда на рабочем месте проводится не реже чем один раз в пять лет, если иное не установлено этим же федеральным законом. Указанный срок исчисляется со дня утверждения отчета о проведении данной оценки. В то же время при вводе в эксплуатацию вновь организованных рабочих мест специальная оценка условий труда должна быть проведена в течение шести месяцев (п. 1 ч. 1, ч. 2 ст. 17 Закона N 426-ФЗ).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r w:rsidRPr="004F514D">
        <w:rPr>
          <w:sz w:val="28"/>
          <w:szCs w:val="28"/>
        </w:rPr>
        <w:t>При этом ещё раз обратим внимание, что независимо от результатов аттестации рабочих мест (специальной оценки условий труда), работодатель обязан составить поименные списки работников, подлежащих периодическим и предварительным медицинским осмотрам в соответствии с Перечнем факторов и Перечнем работ, и проводить такие осмотры на основании этого списка. Поскольку предварительные осмотры проводятся при поступлении на работу на основании направления на медицинский осмотр, выданного лицу, поступающему на работу, работодателем (п. 7 Порядка), соответственно, указанный список должен быть составлен работодателем до момента приема сотрудников, подлежащих обязательному медицинскому осмотру на работу.</w:t>
      </w:r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proofErr w:type="gramStart"/>
      <w:r w:rsidRPr="004F514D">
        <w:rPr>
          <w:sz w:val="28"/>
          <w:szCs w:val="28"/>
        </w:rPr>
        <w:t xml:space="preserve">С 1 января 2015 года устанавливается административная ответственность работодателя и его должностных лиц за допуск работника к исполнению им трудовых обязанностей без прохождения в установленном порядке обязательных предварительных (при поступлении на работу) и периодических (в течение трудовой деятельности) медицинских осмотров уже по ч. 3 ст. 5.27.1 </w:t>
      </w:r>
      <w:proofErr w:type="spellStart"/>
      <w:r w:rsidRPr="004F514D">
        <w:rPr>
          <w:sz w:val="28"/>
          <w:szCs w:val="28"/>
        </w:rPr>
        <w:t>КоАП</w:t>
      </w:r>
      <w:proofErr w:type="spellEnd"/>
      <w:r w:rsidRPr="004F514D">
        <w:rPr>
          <w:sz w:val="28"/>
          <w:szCs w:val="28"/>
        </w:rPr>
        <w:t xml:space="preserve"> РФ (в редакции Федерального закона от 28.12.2013 N 421-ФЗ), которая предусматривает наложение административного</w:t>
      </w:r>
      <w:proofErr w:type="gramEnd"/>
      <w:r w:rsidRPr="004F514D">
        <w:rPr>
          <w:sz w:val="28"/>
          <w:szCs w:val="28"/>
        </w:rPr>
        <w:t xml:space="preserve"> штрафа на должностных лиц в размере от 15 000 до 25 000 тысяч рублей; на юридических лиц - от 110 000 до 130 000 рублей. </w:t>
      </w:r>
      <w:proofErr w:type="spellStart"/>
      <w:proofErr w:type="gramStart"/>
      <w:r w:rsidRPr="004F514D">
        <w:rPr>
          <w:sz w:val="28"/>
          <w:szCs w:val="28"/>
        </w:rPr>
        <w:t>Непроведение</w:t>
      </w:r>
      <w:proofErr w:type="spellEnd"/>
      <w:r w:rsidRPr="004F514D">
        <w:rPr>
          <w:sz w:val="28"/>
          <w:szCs w:val="28"/>
        </w:rPr>
        <w:t xml:space="preserve"> медицинских осмотров работников в случае, если их проведение было необходимо, также образует состав административного правонарушения, предусмотренного ст. 6.3 </w:t>
      </w:r>
      <w:proofErr w:type="spellStart"/>
      <w:r w:rsidRPr="004F514D">
        <w:rPr>
          <w:sz w:val="28"/>
          <w:szCs w:val="28"/>
        </w:rPr>
        <w:t>КоАП</w:t>
      </w:r>
      <w:proofErr w:type="spellEnd"/>
      <w:r w:rsidRPr="004F514D">
        <w:rPr>
          <w:sz w:val="28"/>
          <w:szCs w:val="28"/>
        </w:rPr>
        <w:t xml:space="preserve"> РФ, за которое предусмотрено наказание в виде предупреждения, административного штрафа на должностных лиц - от 500 до 1000 рублей; на юридических лиц - от 10 000 до 20 000 рублей или административное приостановление деятельности на срок до девяноста суток.</w:t>
      </w:r>
      <w:proofErr w:type="gramEnd"/>
    </w:p>
    <w:p w:rsidR="00AD4882" w:rsidRPr="004F514D" w:rsidRDefault="00AD4882" w:rsidP="00AD4882">
      <w:pPr>
        <w:ind w:firstLine="900"/>
        <w:jc w:val="both"/>
        <w:rPr>
          <w:sz w:val="28"/>
          <w:szCs w:val="28"/>
        </w:rPr>
      </w:pPr>
      <w:proofErr w:type="gramStart"/>
      <w:r w:rsidRPr="004F514D">
        <w:rPr>
          <w:sz w:val="28"/>
          <w:szCs w:val="28"/>
        </w:rPr>
        <w:t>В заключение отметим, что проведение органами государственного контроля (надзора) или органами муниципального контроля плановой проверки, в том числе с целью установления фактического соблюдения работодателем требований законодательства о проведении в необходимых случаях медицинских осмотров работников, возможно только по истечении трех лет со дня государственной регистрации юридического лица, индивидуального предпринимателя (ч. 2, ч. 8 ст. 9 Федерального закона от 26.12.2008 N 294-ФЗ</w:t>
      </w:r>
      <w:proofErr w:type="gramEnd"/>
      <w:r w:rsidRPr="004F514D">
        <w:rPr>
          <w:sz w:val="28"/>
          <w:szCs w:val="28"/>
        </w:rPr>
        <w:t xml:space="preserve"> "</w:t>
      </w:r>
      <w:proofErr w:type="gramStart"/>
      <w:r w:rsidRPr="004F514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контроля").</w:t>
      </w:r>
      <w:proofErr w:type="gramEnd"/>
    </w:p>
    <w:sectPr w:rsidR="00AD4882" w:rsidRPr="004F514D" w:rsidSect="004F514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882"/>
    <w:rsid w:val="001810C1"/>
    <w:rsid w:val="00AD4882"/>
    <w:rsid w:val="00E7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8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48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1208</Words>
  <Characters>6887</Characters>
  <Application>Microsoft Office Word</Application>
  <DocSecurity>0</DocSecurity>
  <Lines>57</Lines>
  <Paragraphs>16</Paragraphs>
  <ScaleCrop>false</ScaleCrop>
  <Company>Microsoft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2015-07-23T10:29:00Z</dcterms:created>
  <dcterms:modified xsi:type="dcterms:W3CDTF">2015-07-23T10:40:00Z</dcterms:modified>
</cp:coreProperties>
</file>