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МИНИСТЕРСТВО ТРУДА И СОЦИАЛЬНОЙ ЗАЩИТЫ РОССИЙСКОЙ ФЕДЕРАЦИИ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ПРИКАЗ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от 19 августа 2016 г. N 438н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ОБ УТВЕРЖДЕНИИ ТИПОВОГО ПОЛОЖЕНИЯ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О СИСТЕМЕ УПРАВЛЕНИЯ ОХРАНОЙ ТРУДА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 соответствии со статьей </w:t>
      </w:r>
      <w:hyperlink r:id="rId4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209 Трудового кодекса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Российской Федерации (Собрание законодательства Российской Федерации, 2002, N 1, ст. 3; 2006, N 27, ст. 2878; 2008, N 30, ст. 3616; 2011, N 27, ст. 3880; N 30, ст. 4590; 2013, N 52, ст. 6986) и подпунктом 5.2.16(6) пункта 5.2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 </w:t>
      </w:r>
      <w:hyperlink r:id="rId5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610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(Собрание законодательства Российской Федерации, 2012, N 26, ст. 3528; 2014, N 32, ст. 4499), приказываю: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Утвердить прилагаемое Типовое положение о системе управления охраной труда.</w:t>
      </w:r>
    </w:p>
    <w:p w:rsidR="006822AB" w:rsidRPr="009D5DC7" w:rsidRDefault="006822AB" w:rsidP="006822A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Врио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 xml:space="preserve"> Министра</w:t>
      </w:r>
    </w:p>
    <w:p w:rsidR="006822AB" w:rsidRPr="009D5DC7" w:rsidRDefault="006822AB" w:rsidP="006822A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А.В.ВОВЧЕНКО</w:t>
      </w:r>
    </w:p>
    <w:p w:rsidR="006822AB" w:rsidRPr="009D5DC7" w:rsidRDefault="006822AB" w:rsidP="006822A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Утверждено</w:t>
      </w:r>
    </w:p>
    <w:p w:rsidR="006822AB" w:rsidRPr="009D5DC7" w:rsidRDefault="006822AB" w:rsidP="006822A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приказом Министерства труда</w:t>
      </w:r>
    </w:p>
    <w:p w:rsidR="006822AB" w:rsidRPr="009D5DC7" w:rsidRDefault="006822AB" w:rsidP="006822A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и социальной защиты</w:t>
      </w:r>
    </w:p>
    <w:p w:rsidR="006822AB" w:rsidRPr="009D5DC7" w:rsidRDefault="006822AB" w:rsidP="006822A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Российской Федерации</w:t>
      </w:r>
    </w:p>
    <w:p w:rsidR="006822AB" w:rsidRPr="009D5DC7" w:rsidRDefault="006822AB" w:rsidP="006822A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от 19 августа 2016 г. N 438н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ТИПОВОЕ ПОЛОЖЕНИЕ О СИСТЕМЕ УПРАВЛЕНИЯ ОХРАНОЙ ТРУДА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I. Общие положения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"1"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3. СУОТ должна быть совместимой с другими системами управления, действующими у работодателя.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"1". Упрощение осуществляется с учетом специфики деятельности работодателя путем сокращения предусмотренных пунктом 19 настоящего Типового положения уровней управления между работником и работодателем в целом с установлением обязанностей в соответствии с пунктами 22 и 25 настоящего Типового положения.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--------------------------------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"1" Согласно статье </w:t>
      </w:r>
      <w:hyperlink r:id="rId6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209 Трудового кодекса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Российской Федерации (Собрание законодательства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 соответствии со статьей </w:t>
      </w:r>
      <w:hyperlink r:id="rId7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211 Трудового кодекса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4. СУОТ представляет собой единство: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организационных структур управления работодателя с фиксированными обязанностями его должностных лиц;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5. Действие СУОТ распространяется на всей территории, во всех зданиях и сооружениях работодателя.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политика работодателя в области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цели работодателя в области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процедуру подготовки работников по охране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процедуру организации и проведения оценки условий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процедуру управления профессиональными рисками;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процедуру организации и проведения наблюдения за состоянием здоровья работников;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процедуру обеспечения оптимальных режимов труда и отдыха работников;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процедуры обеспечения безопасного выполнения подрядных работ и снабжения безопасной продукцией;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планирование мероприятий по реализации процедур;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е) контроль функционирования СУОТ и мониторинг реализации процедур;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ж) планирование улучшений функционирования СУОТ;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з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реагирование на аварии, несчастные случаи и профессиональные заболевания;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и) управление документами СУОТ.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II. Политика работодателя в области охраны труда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10. Политика по охране труда обеспечивает: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приоритет сохранения жизни и здоровья работников в процессе их трудовой деятельности;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соответствие условий труда на рабочих местах требованиям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непрерывное совершенствование и повышение эффективности СУОТ;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ж) личную заинтересованность в обеспечении, насколько это возможно, безопасных условий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з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выполнение иных обязанностей в области охраны труда исходя из специфики своей деятельности.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11. В Политике по охране труда отражаются: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положения о соответствии условий труда на рабочих местах работодателя требованиям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б) обязательства работодателя по предотвращению травматизма и ухудшения здоровья работников;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порядок совершенствования функционирования СУОТ.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III. Цели работодателя в области охраны труда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V настоящего Типового положения.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15. Количество целей определяется спецификой деятельности работодателя.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IV. Обеспечение функционирования СУОТ (распределение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обязанностей в сфере охраны труда между должностными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лицами работодателя)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17. Распределение обязанностей "1"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--------------------------------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"1" Обязанности работодателя и его должностных лиц сформулированы в настоящем Типовом положении на основании требований статей 15, 76, 212, 213, 217, 218, 221 - 223, 225 - 229.2, </w:t>
      </w:r>
      <w:hyperlink r:id="rId8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370 Трудового кодекса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Российской Федерации, а работника - в соответствии с требованиями статей 21 и </w:t>
      </w:r>
      <w:hyperlink r:id="rId9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214 Трудового кодекса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Российской Федерации.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19. В качестве уровней управления могут рассматриваться: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уровень производственной бригады;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уровень производственного участка;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уровень производственного цеха (структурного подразделения);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уровень филиала (обособленного структурного подразделения);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уровень службы (совокупности нескольких структурных подразделений);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е) уровень работодателя в целом.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22. На уровнях управления, указанных в подпунктах "а" и "б" пункта 19 настоящего Типового положения, устанавливаются обязанности в сфере охраны труда: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непосредственно работников;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руководителей трудовых коллективов (бригадира, мастера);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руководителей производственных участков, их заместителей;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руководителей производственных цехов (структурных подразделений), их заместителей;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23. На уровне управления, указанном в подпункте "в" пункта 19 настоящего Типового положения, устанавливаются обязанности в сфере охраны труда: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руководителей производственных участков, их заместителей;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руководителей производственных цехов (структурных подразделений), их заместителей;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24. На уровне управления, указанном в подпункте "г" пункта 19 настоящего Типового положения, устанавливаются обязанности в сфере охраны труда: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руководителей служб и структурных подразделений филиала, их заместителей;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руководителей производственных участков структурных подразделений филиала, их заместителей.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25. На уровнях управления, указанных в подпунктах "</w:t>
      </w: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" и "е" пункта 19 настоящего Типового положения, устанавливаются обязанности в сфере охраны труда: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заместителей руководителя организации по направлениям производственной деятельности;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заместителя руководителя, ответственного за организацию работ по охране труда.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29. В качестве обязанностей в сфере охраны труда могут устанавливаться следующие: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работодатель самостоятельно "1":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--------------------------------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"1" В соответствии с требованиями статей 15, 76, 212, 213, 217, 218, 221 - 223, 225 - 229.2, </w:t>
      </w:r>
      <w:hyperlink r:id="rId10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370 Трудового кодекса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Российской Федерации.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соблюдение режима труда и отдыха работников;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организовывает ресурсное обеспечение мероприятий по охране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создание и функционирование СУОТ;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комплектование службы охраны труда квалифицированными специалистами;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соблюдение установленного порядка "1"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--------------------------------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"1" Утвержден постановлением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приобретение и функционирование средств коллективной защиты;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проведение специальной оценки условий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управление профессиональными рисками;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и проводит контроль за состоянием условий и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"1";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--------------------------------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"1" Утверждены приказом Министерства здравоохранения и социального развития Российской Федерации от 16 февраля 2009 г. N </w:t>
      </w:r>
      <w:hyperlink r:id="rId11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45н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 </w:t>
      </w:r>
      <w:hyperlink r:id="rId12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245н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 </w:t>
      </w:r>
      <w:hyperlink r:id="rId13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103н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(зарегистрирован Министерством юстиции Российской Федерации 15 мая 2014 г., регистрационный N 32284); приказом Министерства здравоохранения и социального развития Российской Федерации от 16 февраля 2009 г. N </w:t>
      </w:r>
      <w:hyperlink r:id="rId14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46н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работодатель через своих заместителей, руководителей структурных подразделений "1":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--------------------------------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"1" В соответствии с требованиями статей 212 и </w:t>
      </w:r>
      <w:hyperlink r:id="rId15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370 Трудового кодекса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Российской Федерации.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наличие и функционирование необходимых приборов и систем контроля за производственными процессами;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приостанавливает работы в случаях, установленных требованиями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работник "1":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--------------------------------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"1" В соответствии с требованиями статей 21 и </w:t>
      </w:r>
      <w:hyperlink r:id="rId16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214 Трудового кодекса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Российской Федерации.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контроле за состоянием условий и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содержит в чистоте свое рабочее место;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перед началом рабочей смены (рабочего дня) проводит осмотр своего рабочего места;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следит за исправностью оборудования и инструментов на своем рабочем месте;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загроможденности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принимает меры по оказанию первой помощи пострадавшим на производстве;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служба (специалист) охраны труда "1":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--------------------------------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"1" В соответствии с требованиями статей 212 и </w:t>
      </w:r>
      <w:hyperlink r:id="rId17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217 Трудового кодекса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Российской Федерации.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функционирование СУОТ;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осуществляет контроль за состоянием условий и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разработке и пересмотре локальных актов по охране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организации и проведении подготовки по охране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 xml:space="preserve"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</w:t>
      </w: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повышения оплаты труда и продолжительности дополнительного отпуска по результатам специальной оценки условий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организации и проведении специальной оценки условий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управлении профессиональными рисками;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и проводит проверки состояния охраны труда в структурных подразделениях работодателя;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руководитель структурного подразделения работодателя "1":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--------------------------------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"1" В соответствии с требованиями статей 212, 213, 218, 221 - 223, 225, 227 - </w:t>
      </w:r>
      <w:hyperlink r:id="rId18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229.2 Трудового кодекса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Российской Федерации.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функционирование СУОТ;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несет ответственность за ненадлежащее выполнение возложенных на него обязанностей в сфере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проведение подготовки по охране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организации проведения специальной оценки условий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организации управления профессиональными рисками;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приостанавливает работы в структурном подразделении в случаях, установленных требованиями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е) начальник производственного участка "1":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--------------------------------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"1" В соответствии с требованиями статей 212, 218, 221 - 223, 225, 227 - </w:t>
      </w:r>
      <w:hyperlink r:id="rId19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229.2 Трудового кодекса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Российской Федерации.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организации проведения специальной оценки условий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организации управления профессиональными рисками;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организации и проведении контроля за состоянием условий и охраны труда на производственном участке;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ж) мастер, бригадир производственной бригады "1":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--------------------------------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"1" В соответствии с требованиями статей 212, 218, 221 - 223, 225, 227 - </w:t>
      </w:r>
      <w:hyperlink r:id="rId20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229.2 Трудового кодекса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Российской Федерации.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загроможденности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 xml:space="preserve"> и захламленности рабочих мест, проходов и проездов;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организации проведения специальной оценки условий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организации управления профессиональными рисками;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участвует в организации и проведении контроля за состоянием условий и охраны труда в производственной бригаде;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несет ответственность за невыполнение членами производственной бригады требований охраны труда.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V. Процедуры, направленные на достижение целей работодателя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в области охраны труда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перечень профессий (должностей) работников, проходящих подготовку по охране труда у работодателя;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ж) вопросы, включаемые в программу инструктажа по охране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з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состав комиссии работодателя по проверке знаний требований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и) регламент работы комиссии работодателя по проверке знаний требований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м) порядок организации и проведения инструктажа по охране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н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порядок организации и проведения стажировки на рабочем месте и подготовки по охране труда.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 xml:space="preserve"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</w:t>
      </w: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привлечения к данной работе наиболее компетентной в отношении вида деятельности работодателя;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порядок урегулирования споров по вопросам специальной оценки условий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е) порядок использования результатов специальной оценки условий труда.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выявление опасностей;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оценка уровней профессиональных рисков;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снижение уровней профессиональных рисков.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механические опасности: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 xml:space="preserve">опасность падения из-за потери равновесия, в том числе при спотыкании или </w:t>
      </w: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подскальзывании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, при передвижении по скользким поверхностям или мокрым полам;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падения из-за внезапного появления на пути следования большого перепада высот;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удара;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 xml:space="preserve">опасность </w:t>
      </w: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натыкания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 xml:space="preserve"> на неподвижную колющую поверхность (острие);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запутаться, в том числе в растянутых по полу сварочных проводах, тросах, нитях;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затягивания или попадания в ловушку;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затягивания в подвижные части машин и механизмов;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наматывания волос, частей одежды, средств индивидуальной защиты;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жидкости под давлением при выбросе (прорыве);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газа под давлением при выбросе (прорыве);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механического упругого элемента;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 xml:space="preserve">опасность </w:t>
      </w: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травмирования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 xml:space="preserve"> от трения или абразивного воздействия при соприкосновении;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падения груза;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от воздействия режущих инструментов (дисковые ножи, дисковые пилы);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разрыва;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 xml:space="preserve">опасность </w:t>
      </w: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травмирования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электрические опасности: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поражения электростатическим зарядом;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поражения током от наведенного напряжения на рабочем месте;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поражения вследствие возникновения электрической дуги;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поражения при прямом попадании молнии;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косвенного поражения молнией;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термические опасности: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опасность ожога при контакте незащищенных частей тела с поверхностью предметов, имеющих высокую температуру;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ожога от воздействия открытого пламени;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теплового удара при длительном нахождении вблизи открытого пламени;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теплового удара при длительном нахождении в помещении с высокой температурой воздуха;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ожог роговицы глаза;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опасности, связанные с воздействием микроклимата и климатические опасности: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пониженных температур воздуха;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повышенных температур воздуха;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влажности;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скорости движения воздуха;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опасности из-за недостатка кислорода в воздухе: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недостатка кислорода в замкнутых технологических емкостях;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недостатка кислорода из-за вытеснения его другими газами или жидкостями;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недостатка кислорода в подземных сооружениях;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недостатка кислорода в безвоздушных средах;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е) барометрические опасности: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неоптимального барометрического давления;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от повышенного барометрического давления;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от пониженного барометрического давления;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от резкого изменения барометрического давления;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ж) опасности, связанные с воздействием химического фактора: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 xml:space="preserve">опасность от контакта с </w:t>
      </w: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высокоопасными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 xml:space="preserve"> веществами;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от вдыхания паров вредных жидкостей, газов, пыли, тумана, дыма;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образования токсичных паров при нагревании;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на кожные покровы смазочных масел;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на кожные покровы чистящих и обезжиривающих веществ;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з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 xml:space="preserve">) опасности, связанные с воздействием аэрозолей преимущественно </w:t>
      </w: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фиброгенного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 xml:space="preserve"> действия: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пыли на глаза;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повреждения органов дыхания частицами пыли;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пыли на кожу;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выбросом пыли;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опасности воздействия воздушных взвесей вредных химических веществ;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на органы дыхания воздушных взвесей, содержащих смазочные масла;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и) опасности, связанные с воздействием биологического фактора: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из-за контакта с патогенными микроорганизмами;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опасности из-за укуса переносчиков инфекций;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к) опасности, связанные с воздействием тяжести и напряженности трудового процесса: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перемещением груза вручную;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от подъема тяжестей, превышающих допустимый вес;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наклонами корпуса;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рабочей позой;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вредных для здоровья поз, связанных с чрезмерным напряжением тела;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физических перегрузок от периодического поднятия тяжелых узлов и деталей машин;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психических нагрузок, стрессов;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опасность перенапряжения зрительного анализатора;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л) опасности, связанные с воздействием шума: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повреждения мембранной перепонки уха, связанная с воздействием шума высокой интенсивности;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возможностью не услышать звуковой сигнал об опасности;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м) опасности, связанные с воздействием вибрации: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от воздействия локальной вибрации при использовании ручных механизмов;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воздействием общей вибрации;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н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опасности, связанные с воздействием световой среды: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недостаточной освещенности в рабочей зоне;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повышенной яркости света;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пониженной контрастности;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о) опасности, связанные с воздействием неионизирующих излучений: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ослаблением геомагнитного поля;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воздействием электростатического поля;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воздействием постоянного магнитного поля;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воздействием электрического поля промышленной частоты;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воздействием магнитного поля промышленной частоты;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от электромагнитных излучений;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воздействием лазерного излучения;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воздействием ультрафиолетового излучения;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п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опасности, связанные с воздействием ионизирующих излучений: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воздействием гамма-излучения;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воздействием рентгеновского излучения;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 xml:space="preserve">опасность, связанная с воздействием альфа-, </w:t>
      </w: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бета-излучений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, электронного или ионного и нейтронного излучений;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р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опасности, связанные с воздействием животных: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укуса;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разрыва;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раздавливания;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заражения;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выделений;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с) опасности, связанные с воздействием насекомых: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укуса;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попадания в организм;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инвазий гельминтов;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т) опасности, связанные с воздействием растений: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пыльцы, фитонцидов и других веществ, выделяемых растениями;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ожога выделяемыми растениями веществами;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пореза растениями;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у) опасность утонуть: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утонуть в водоеме;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утонуть в технологической емкости;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утонуть в момент затопления шахты;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ф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опасность расположения рабочего места: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опасности выполнения электромонтажных работ на столбах, опорах высоковольтных передач;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при выполнении альпинистских работ;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выполнения кровельных работ на крышах, имеющих большой угол наклона рабочей поверхности;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выполнением работ на значительной глубине;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выполнением работ под землей;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выполнением работ в туннелях;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выполнения водолазных работ;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х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опасности, связанные с организационными недостатками: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отсутствием на рабочем месте перечня возможных аварий;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допуском работников, не прошедших подготовку по охране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ц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опасности пожара: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от вдыхания дыма, паров вредных газов и пыли при пожаре;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воспламенения;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открытого пламени;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повышенной температуры окружающей среды;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пониженной концентрации кислорода в воздухе;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огнетушащих веществ;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осколков частей разрушившихся зданий, сооружений, строений;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ч) опасности обрушения: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обрушения подземных конструкций;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обрушения наземных конструкций;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ш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опасности транспорта: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наезда на человека;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падения с транспортного средства;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раздавливания человека, находящегося между двумя сближающимися транспортными средствами;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строповки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 xml:space="preserve"> грузов;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 xml:space="preserve">опасность </w:t>
      </w: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травмирования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 xml:space="preserve"> в результате дорожно-транспортного происшествия;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опрокидывания транспортного средства при проведении работ;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щ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опасность, связанная с дегустацией пищевых продуктов: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дегустацией отравленной пищи;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ы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опасности насилия: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насилия от враждебно настроенных работников;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насилия от третьих лиц;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э) опасности взрыва: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самовозгорания горючих веществ;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возникновения взрыва, происшедшего вследствие пожара;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ударной волны;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воздействия высокого давления при взрыве;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ожога при взрыве;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обрушения горных пород при взрыве;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ю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опасности, связанные с применением средств индивидуальной защиты: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опасность, связанная со скованностью, вызванной применением средств индивидуальной защиты;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опасность отравления.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36. При рассмотрении перечисленных в пункте 35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38. При описании процедуры управления профессиональными рисками работодателем учитывается следующее: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тяжесть возможного ущерба растет пропорционально увеличению числа людей, подвергающихся опасности;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все оцененные профессиональные риски подлежат управлению;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эффективность разработанных мер по управлению профессиональными рисками должна постоянно оцениваться.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39. К мерам по исключению или снижению уровней профессиональных рисков относятся: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исключение опасной работы (процедуры);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замена опасной работы (процедуры) менее опасной;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реализация инженерных (технических) методов ограничения риска воздействия опасностей на работников;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реализация административных методов ограничения времени воздействия опасностей на работников;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использование средств индивидуальной защиты;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е) страхование профессионального риска.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порядок осуществления как обязательных (в силу положений нормативных правовых актов "1"),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--------------------------------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"1" Приказ Министерства здравоохранения и социального развития Российской Федерации от 12 апреля 2011 г. N </w:t>
      </w:r>
      <w:hyperlink r:id="rId21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302н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 </w:t>
      </w:r>
      <w:hyperlink r:id="rId22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296н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(зарегистрирован Министерством юстиции Российской Федерации 3 июля 2013 г., регистрационный N 28970) и от 5 декабря 2014 г. N </w:t>
      </w:r>
      <w:hyperlink r:id="rId23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801н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(зарегистрирован Министерством юстиции Российской Федерации 3 февраля 2015 г., регистрационный N 35848).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42. Указанное в пункте 41 настоящего Типового положения информирование может осуществляться в форме: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включения соответствующих положений в трудовой договор работника;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ознакомления работника с результатами специальной оценки условий труда на его рабочем месте;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е) использования информационных ресурсов в информационно-телекоммуникационной сети "Интернет";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ж) размещения соответствующей информации в общедоступных местах.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 xml:space="preserve"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травмирования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44. К мероприятиям по обеспечению оптимальных режимов труда и отдыха работников относятся: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обеспечение рационального использования рабочего времени;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б) организация сменного режима работы, включая работу в ночное время;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поддержание высокого уровня работоспособности и профилактика утомляемости работников.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"1", применение которых обязательно.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--------------------------------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"1" Согласно статье </w:t>
      </w:r>
      <w:hyperlink r:id="rId24" w:history="1">
        <w:r w:rsidRPr="009D5DC7">
          <w:rPr>
            <w:rStyle w:val="a3"/>
            <w:rFonts w:ascii="inherit" w:hAnsi="inherit" w:cs="Arial"/>
            <w:color w:val="1B6DFD"/>
            <w:sz w:val="22"/>
            <w:szCs w:val="22"/>
            <w:u w:val="none"/>
            <w:bdr w:val="none" w:sz="0" w:space="0" w:color="auto" w:frame="1"/>
          </w:rPr>
          <w:t>221 Трудового кодекса</w:t>
        </w:r>
      </w:hyperlink>
      <w:r w:rsidRPr="009D5DC7">
        <w:rPr>
          <w:rFonts w:ascii="Arial" w:hAnsi="Arial" w:cs="Arial"/>
          <w:color w:val="222222"/>
          <w:sz w:val="22"/>
          <w:szCs w:val="22"/>
        </w:rPr>
        <w:t> 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оказание безопасных услуг и предоставление безопасной продукции надлежащего качества;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эффективная связь и координация с уровнями управления работодателя до начала работы;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контроль выполнения подрядчиком или поставщиком требований работодателя в области охраны труда.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VI. Планирование мероприятий по реализации процедур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52. В Плане отражаются: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lastRenderedPageBreak/>
        <w:t>б) общий перечень мероприятий, проводимых при реализации процедур;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ожидаемый результат по каждому мероприятию, проводимому при реализации процедур;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сроки реализации по каждому мероприятию, проводимому при реализации процедур;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е) источник финансирования мероприятий, проводимых при реализации процедур.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VII. Контроль функционирования СУОТ и мониторинг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реализации процедур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получение информации для определения результативности и эффективности процедур;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получение данных, составляющих основу для принятия решений по совершенствованию СУОТ.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контроль эффективности функционирования СУОТ в целом.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VIII. Планирование улучшений функционирования СУОТ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степень достижения целей работодателя в области охраны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lastRenderedPageBreak/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е) необходимость изменения критериев оценки эффективности функционирования СУОТ.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IX. Реагирование на аварии, несчастные случаи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и профессиональные заболевания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 xml:space="preserve">в) </w:t>
      </w: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невозобновление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 xml:space="preserve"> работы в условиях аварии;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D5DC7">
        <w:rPr>
          <w:rFonts w:ascii="Arial" w:hAnsi="Arial" w:cs="Arial"/>
          <w:color w:val="222222"/>
          <w:sz w:val="22"/>
          <w:szCs w:val="22"/>
        </w:rPr>
        <w:t>д</w:t>
      </w:r>
      <w:proofErr w:type="spellEnd"/>
      <w:r w:rsidRPr="009D5DC7">
        <w:rPr>
          <w:rFonts w:ascii="Arial" w:hAnsi="Arial" w:cs="Arial"/>
          <w:color w:val="222222"/>
          <w:sz w:val="22"/>
          <w:szCs w:val="22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62. Порядок проведения планового анализа действий работников в ходе указанных в подпункте "е" пункта 61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6822AB" w:rsidRPr="009D5DC7" w:rsidRDefault="006822AB" w:rsidP="006822A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9D5DC7">
        <w:rPr>
          <w:rFonts w:ascii="Arial" w:hAnsi="Arial" w:cs="Arial"/>
          <w:b/>
          <w:bCs/>
          <w:color w:val="222222"/>
          <w:sz w:val="22"/>
          <w:szCs w:val="22"/>
        </w:rPr>
        <w:t>X. Управление документами СУОТ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а) акты и иные записи данных, вытекающие из осуществления СУОТ;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б) журналы учета и акты записей данных об авариях, несчастных случаях, профессиональных заболеваниях;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6822AB" w:rsidRPr="009D5DC7" w:rsidRDefault="006822AB" w:rsidP="006822A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D5DC7">
        <w:rPr>
          <w:rFonts w:ascii="Arial" w:hAnsi="Arial" w:cs="Arial"/>
          <w:color w:val="222222"/>
          <w:sz w:val="22"/>
          <w:szCs w:val="22"/>
        </w:rPr>
        <w:t>г) результаты контроля функционирования СУОТ.</w:t>
      </w:r>
    </w:p>
    <w:p w:rsidR="00FC6C72" w:rsidRPr="009D5DC7" w:rsidRDefault="00FC6C72"/>
    <w:sectPr w:rsidR="00FC6C72" w:rsidRPr="009D5DC7" w:rsidSect="009D5DC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22AB"/>
    <w:rsid w:val="00080BD2"/>
    <w:rsid w:val="00263431"/>
    <w:rsid w:val="003737A2"/>
    <w:rsid w:val="006822AB"/>
    <w:rsid w:val="009D5DC7"/>
    <w:rsid w:val="00FC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822A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822A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22AB"/>
    <w:rPr>
      <w:color w:val="0000FF"/>
      <w:u w:val="single"/>
    </w:rPr>
  </w:style>
  <w:style w:type="paragraph" w:customStyle="1" w:styleId="pr">
    <w:name w:val="pr"/>
    <w:basedOn w:val="a"/>
    <w:rsid w:val="006822A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tk/CHAST-PYATAYA/Razdel-XIII/Glava-58/Statya-370/" TargetMode="External"/><Relationship Id="rId13" Type="http://schemas.openxmlformats.org/officeDocument/2006/relationships/hyperlink" Target="http://rulaws.ru/acts/Prikaz-Mintruda-Rossii-ot-20.02.2014-N-103n/" TargetMode="External"/><Relationship Id="rId18" Type="http://schemas.openxmlformats.org/officeDocument/2006/relationships/hyperlink" Target="http://rulaws.ru/tk/CHAST-TRETYA/Razdel-X/Glava-36/Statya-229.2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laws.ru/acts/Prikaz-Minzdravsotsrazvitiya-Rossii-ot-12.04.2011-N-302n/" TargetMode="External"/><Relationship Id="rId7" Type="http://schemas.openxmlformats.org/officeDocument/2006/relationships/hyperlink" Target="http://rulaws.ru/tk/CHAST-TRETYA/Razdel-X/Glava-34/Statya-211/" TargetMode="External"/><Relationship Id="rId12" Type="http://schemas.openxmlformats.org/officeDocument/2006/relationships/hyperlink" Target="http://rulaws.ru/acts/Prikaz-Minzdravsotsrazvitiya-RF-ot-19.04.2010-N-245n/" TargetMode="External"/><Relationship Id="rId17" Type="http://schemas.openxmlformats.org/officeDocument/2006/relationships/hyperlink" Target="http://rulaws.ru/tk/CHAST-TRETYA/Razdel-X/Glava-35/Statya-217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laws.ru/tk/CHAST-TRETYA/Razdel-X/Glava-34/Statya-214/" TargetMode="External"/><Relationship Id="rId20" Type="http://schemas.openxmlformats.org/officeDocument/2006/relationships/hyperlink" Target="http://rulaws.ru/tk/CHAST-TRETYA/Razdel-X/Glava-36/Statya-229.2/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tk/CHAST-TRETYA/Razdel-X/Glava-33/Statya-209/" TargetMode="External"/><Relationship Id="rId11" Type="http://schemas.openxmlformats.org/officeDocument/2006/relationships/hyperlink" Target="http://rulaws.ru/acts/Prikaz-Minzdravsotsrazvitiya-Rossii-ot-16.02.2009-N-45n/" TargetMode="External"/><Relationship Id="rId24" Type="http://schemas.openxmlformats.org/officeDocument/2006/relationships/hyperlink" Target="http://rulaws.ru/tk/CHAST-TRETYA/Razdel-X/Glava-36/Statya-221/" TargetMode="External"/><Relationship Id="rId5" Type="http://schemas.openxmlformats.org/officeDocument/2006/relationships/hyperlink" Target="http://rulaws.ru/goverment/Postanovlenie-Pravitelstva-RF-ot-19.06.2012-N-610/" TargetMode="External"/><Relationship Id="rId15" Type="http://schemas.openxmlformats.org/officeDocument/2006/relationships/hyperlink" Target="http://rulaws.ru/tk/CHAST-PYATAYA/Razdel-XIII/Glava-58/Statya-370/" TargetMode="External"/><Relationship Id="rId23" Type="http://schemas.openxmlformats.org/officeDocument/2006/relationships/hyperlink" Target="http://rulaws.ru/acts/Prikaz-Minzdrava-Rossii-ot-05.12.2014-N-801n/" TargetMode="External"/><Relationship Id="rId10" Type="http://schemas.openxmlformats.org/officeDocument/2006/relationships/hyperlink" Target="http://rulaws.ru/tk/CHAST-PYATAYA/Razdel-XIII/Glava-58/Statya-370/" TargetMode="External"/><Relationship Id="rId19" Type="http://schemas.openxmlformats.org/officeDocument/2006/relationships/hyperlink" Target="http://rulaws.ru/tk/CHAST-TRETYA/Razdel-X/Glava-36/Statya-229.2/" TargetMode="External"/><Relationship Id="rId4" Type="http://schemas.openxmlformats.org/officeDocument/2006/relationships/hyperlink" Target="http://rulaws.ru/tk/CHAST-TRETYA/Razdel-X/Glava-33/Statya-209/" TargetMode="External"/><Relationship Id="rId9" Type="http://schemas.openxmlformats.org/officeDocument/2006/relationships/hyperlink" Target="http://rulaws.ru/tk/CHAST-TRETYA/Razdel-X/Glava-34/Statya-214/" TargetMode="External"/><Relationship Id="rId14" Type="http://schemas.openxmlformats.org/officeDocument/2006/relationships/hyperlink" Target="http://rulaws.ru/acts/Prikaz-Minzdravsotsrazvitiya-RF-ot-16.02.2009-N-46n/" TargetMode="External"/><Relationship Id="rId22" Type="http://schemas.openxmlformats.org/officeDocument/2006/relationships/hyperlink" Target="http://rulaws.ru/acts/Prikaz-Minzdrava-Rossii-ot-15.05.2013-N-296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10253</Words>
  <Characters>58445</Characters>
  <Application>Microsoft Office Word</Application>
  <DocSecurity>0</DocSecurity>
  <Lines>487</Lines>
  <Paragraphs>137</Paragraphs>
  <ScaleCrop>false</ScaleCrop>
  <Company>Microsoft</Company>
  <LinksUpToDate>false</LinksUpToDate>
  <CharactersWithSpaces>68561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2018-03-26T08:27:00Z</dcterms:created>
  <dcterms:modified xsi:type="dcterms:W3CDTF">2018-03-26T11:04:00Z</dcterms:modified>
</cp:coreProperties>
</file>