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tabs>
          <w:tab w:val="clear" w:pos="708"/>
          <w:tab w:val="left" w:pos="2590" w:leader="none"/>
        </w:tabs>
        <w:ind w:right="3067" w:hanging="0"/>
        <w:rPr/>
      </w:pPr>
      <w:r>
        <w:drawing>
          <wp:anchor behindDoc="0" distT="0" distB="127000" distL="0" distR="0" simplePos="0" locked="0" layoutInCell="1" allowOverlap="1" relativeHeight="2">
            <wp:simplePos x="0" y="0"/>
            <wp:positionH relativeFrom="column">
              <wp:posOffset>2745105</wp:posOffset>
            </wp:positionH>
            <wp:positionV relativeFrom="paragraph">
              <wp:posOffset>-468630</wp:posOffset>
            </wp:positionV>
            <wp:extent cx="504190" cy="608330"/>
            <wp:effectExtent l="0" t="0" r="0" b="0"/>
            <wp:wrapNone/>
            <wp:docPr id="1" name="Графический объект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Style13"/>
          <w:b/>
          <w:highlight w:val="yellow"/>
        </w:rPr>
        <w:t xml:space="preserve">             </w:t>
      </w:r>
    </w:p>
    <w:p>
      <w:pPr>
        <w:pStyle w:val="Normal"/>
        <w:keepNext w:val="true"/>
        <w:keepLines/>
        <w:tabs>
          <w:tab w:val="clear" w:pos="708"/>
          <w:tab w:val="left" w:pos="0" w:leader="none"/>
          <w:tab w:val="left" w:pos="2590" w:leader="none"/>
        </w:tabs>
        <w:ind w:left="0" w:hanging="0"/>
        <w:jc w:val="center"/>
        <w:outlineLvl w:val="1"/>
        <w:rPr>
          <w:b/>
          <w:b/>
          <w:bCs/>
          <w:kern w:val="0"/>
          <w:sz w:val="28"/>
          <w:szCs w:val="28"/>
          <w:highlight w:val="white"/>
        </w:rPr>
      </w:pPr>
      <w:r>
        <w:rPr>
          <w:b/>
          <w:bCs/>
          <w:kern w:val="0"/>
          <w:sz w:val="28"/>
          <w:szCs w:val="28"/>
          <w:highlight w:val="white"/>
        </w:rPr>
        <w:t>КОНТРОЛЬНО-СЧЕТНАЯ ПАЛАТА</w:t>
      </w:r>
    </w:p>
    <w:p>
      <w:pPr>
        <w:pStyle w:val="Normal"/>
        <w:keepNext w:val="true"/>
        <w:keepLines/>
        <w:pBdr>
          <w:bottom w:val="single" w:sz="12" w:space="1" w:color="00000A"/>
        </w:pBdr>
        <w:shd w:fill="FFFFFF" w:val="clear"/>
        <w:tabs>
          <w:tab w:val="clear" w:pos="708"/>
          <w:tab w:val="left" w:pos="0" w:leader="none"/>
          <w:tab w:val="left" w:pos="2590" w:leader="none"/>
        </w:tabs>
        <w:ind w:left="0" w:hanging="0"/>
        <w:jc w:val="center"/>
        <w:outlineLvl w:val="1"/>
        <w:rPr>
          <w:b/>
          <w:b/>
          <w:bCs/>
          <w:kern w:val="0"/>
          <w:sz w:val="28"/>
          <w:szCs w:val="28"/>
          <w:highlight w:val="white"/>
        </w:rPr>
      </w:pPr>
      <w:r>
        <w:rPr>
          <w:b/>
          <w:bCs/>
          <w:kern w:val="0"/>
          <w:sz w:val="28"/>
          <w:szCs w:val="28"/>
          <w:highlight w:val="white"/>
        </w:rPr>
        <w:t>МУНИЦИПАЛЬНОГО ОБРАЗОВАНИЯ ЕЙСКИЙ РАЙОН</w:t>
      </w:r>
    </w:p>
    <w:p>
      <w:pPr>
        <w:pStyle w:val="Normal"/>
        <w:keepNext w:val="true"/>
        <w:keepLines/>
        <w:shd w:fill="FFFFFF" w:val="clear"/>
        <w:tabs>
          <w:tab w:val="clear" w:pos="708"/>
          <w:tab w:val="left" w:pos="0" w:leader="none"/>
          <w:tab w:val="left" w:pos="2590" w:leader="none"/>
        </w:tabs>
        <w:ind w:left="0" w:hanging="0"/>
        <w:jc w:val="center"/>
        <w:outlineLvl w:val="1"/>
        <w:rPr>
          <w:kern w:val="0"/>
          <w:sz w:val="28"/>
          <w:szCs w:val="28"/>
          <w:highlight w:val="white"/>
        </w:rPr>
      </w:pPr>
      <w:r>
        <w:rPr>
          <w:kern w:val="0"/>
          <w:sz w:val="28"/>
          <w:szCs w:val="28"/>
          <w:highlight w:val="white"/>
        </w:rPr>
        <w:t>ул. Победы, д. 105, г. Ейск, Краснодарский край, 353680</w:t>
      </w:r>
    </w:p>
    <w:p>
      <w:pPr>
        <w:pStyle w:val="Normal"/>
        <w:shd w:fill="FFFFFF" w:val="clear"/>
        <w:jc w:val="center"/>
        <w:rPr>
          <w:b/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</w:r>
    </w:p>
    <w:p>
      <w:pPr>
        <w:pStyle w:val="Normal"/>
        <w:shd w:fill="FFFFFF" w:val="clear"/>
        <w:jc w:val="center"/>
        <w:rPr>
          <w:b/>
          <w:b/>
          <w:bCs/>
          <w:kern w:val="0"/>
          <w:sz w:val="28"/>
          <w:szCs w:val="28"/>
          <w:highlight w:val="white"/>
        </w:rPr>
      </w:pPr>
      <w:r>
        <w:rPr>
          <w:b/>
          <w:bCs/>
          <w:kern w:val="0"/>
          <w:sz w:val="28"/>
          <w:szCs w:val="28"/>
          <w:highlight w:val="white"/>
        </w:rPr>
        <w:t>ОТЧЕТ</w:t>
      </w:r>
    </w:p>
    <w:p>
      <w:pPr>
        <w:pStyle w:val="Normal"/>
        <w:shd w:fill="FFFFFF" w:val="clear"/>
        <w:jc w:val="center"/>
        <w:rPr>
          <w:b/>
          <w:b/>
          <w:bCs/>
          <w:kern w:val="0"/>
          <w:sz w:val="28"/>
          <w:szCs w:val="28"/>
          <w:highlight w:val="white"/>
        </w:rPr>
      </w:pPr>
      <w:r>
        <w:rPr>
          <w:b/>
          <w:bCs/>
          <w:kern w:val="0"/>
          <w:sz w:val="28"/>
          <w:szCs w:val="28"/>
          <w:highlight w:val="white"/>
        </w:rPr>
        <w:t>о результатах проведения внешней проверки годового отчета об исполнении местных бюджетов поселений Ейского района за 2021 год</w:t>
      </w:r>
    </w:p>
    <w:p>
      <w:pPr>
        <w:pStyle w:val="Normal"/>
        <w:shd w:fill="FFFFFF" w:val="clear"/>
        <w:rPr>
          <w:highlight w:val="yellow"/>
        </w:rPr>
      </w:pPr>
      <w:r>
        <w:rPr>
          <w:highlight w:val="yellow"/>
        </w:rPr>
      </w:r>
    </w:p>
    <w:p>
      <w:pPr>
        <w:pStyle w:val="Normal"/>
        <w:shd w:fill="FFFFFF" w:val="clear"/>
        <w:rPr>
          <w:highlight w:val="yellow"/>
        </w:rPr>
      </w:pPr>
      <w:r>
        <w:rPr>
          <w:highlight w:val="yellow"/>
        </w:rPr>
      </w:r>
    </w:p>
    <w:p>
      <w:pPr>
        <w:pStyle w:val="Normal"/>
        <w:shd w:fill="FFFFFF" w:val="clear"/>
        <w:jc w:val="both"/>
        <w:rPr>
          <w:kern w:val="0"/>
          <w:sz w:val="28"/>
          <w:szCs w:val="28"/>
          <w:highlight w:val="white"/>
        </w:rPr>
      </w:pPr>
      <w:r>
        <w:rPr>
          <w:kern w:val="0"/>
          <w:sz w:val="28"/>
          <w:szCs w:val="28"/>
          <w:highlight w:val="white"/>
        </w:rPr>
        <w:t xml:space="preserve">06 мая 2022 г.                                                                                                     г. Ейск                                    </w:t>
      </w:r>
    </w:p>
    <w:p>
      <w:pPr>
        <w:pStyle w:val="Normal"/>
        <w:shd w:fill="FFFFFF" w:val="clear"/>
        <w:ind w:firstLine="540"/>
        <w:jc w:val="both"/>
        <w:rPr>
          <w:b/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</w:r>
    </w:p>
    <w:p>
      <w:pPr>
        <w:pStyle w:val="Normal"/>
        <w:shd w:fill="FFFFFF" w:val="clear"/>
        <w:ind w:firstLine="709"/>
        <w:jc w:val="both"/>
        <w:rPr/>
      </w:pPr>
      <w:r>
        <w:rPr>
          <w:rStyle w:val="Style13"/>
          <w:b/>
          <w:bCs/>
          <w:kern w:val="0"/>
          <w:sz w:val="28"/>
          <w:szCs w:val="28"/>
          <w:highlight w:val="white"/>
        </w:rPr>
        <w:t>1.</w:t>
      </w:r>
      <w:r>
        <w:rPr>
          <w:rStyle w:val="Style13"/>
          <w:kern w:val="0"/>
          <w:sz w:val="28"/>
          <w:szCs w:val="28"/>
          <w:highlight w:val="white"/>
        </w:rPr>
        <w:t xml:space="preserve"> </w:t>
      </w:r>
      <w:r>
        <w:rPr>
          <w:rStyle w:val="Style13"/>
          <w:b/>
          <w:bCs/>
          <w:kern w:val="0"/>
          <w:sz w:val="28"/>
          <w:szCs w:val="28"/>
          <w:highlight w:val="white"/>
        </w:rPr>
        <w:t>Исходные данные о мероприятии</w:t>
      </w:r>
      <w:r>
        <w:rPr>
          <w:rStyle w:val="Style13"/>
          <w:kern w:val="0"/>
          <w:sz w:val="28"/>
          <w:szCs w:val="28"/>
          <w:highlight w:val="white"/>
        </w:rPr>
        <w:t xml:space="preserve">: </w:t>
      </w:r>
    </w:p>
    <w:p>
      <w:pPr>
        <w:pStyle w:val="Normal"/>
        <w:shd w:fill="FFFFFF" w:val="clear"/>
        <w:ind w:firstLine="709"/>
        <w:jc w:val="both"/>
        <w:rPr/>
      </w:pPr>
      <w:r>
        <w:rPr>
          <w:rStyle w:val="Style13"/>
          <w:kern w:val="0"/>
          <w:sz w:val="28"/>
          <w:szCs w:val="28"/>
          <w:highlight w:val="white"/>
        </w:rPr>
        <w:t>Экспертно-аналитическое мероприятие проведено на основании п.3.4 плана работы контрольно-счетной палаты муниципального образования Ейский район на 2022 год.</w:t>
      </w:r>
    </w:p>
    <w:p>
      <w:pPr>
        <w:pStyle w:val="Normal"/>
        <w:shd w:fill="FFFFFF" w:val="clear"/>
        <w:ind w:firstLine="709"/>
        <w:jc w:val="both"/>
        <w:rPr/>
      </w:pPr>
      <w:r>
        <w:rPr>
          <w:rStyle w:val="Style13"/>
          <w:kern w:val="0"/>
          <w:sz w:val="28"/>
          <w:szCs w:val="28"/>
          <w:highlight w:val="white"/>
        </w:rPr>
        <w:t>Заключения контрольно-счетной палаты муниципального образования Ейский район на годовой отчет об исполнении бюджетов поселений Ейского района за 2021 год (далее – Заключения) подготовлены в соответствии с Бюджетным кодексом Российской Федерации, Уставами поселений Ейского района, Положением о контрольно-счетной палате муниципального образования Ейский район (в новой редакции), на основании правовых актов об утверждении Порядков проведения внешней проверки годовых отчетов об исполнении бюджетов поселений Ейского района, распоряжения председателя контрольно-счетной палаты муниципального образования Ейский район от 1</w:t>
      </w:r>
      <w:r>
        <w:rPr>
          <w:rStyle w:val="Style13"/>
          <w:sz w:val="28"/>
          <w:szCs w:val="28"/>
          <w:lang w:eastAsia="en-US"/>
        </w:rPr>
        <w:t xml:space="preserve">0 марта 2022 года № 28-р </w:t>
      </w:r>
      <w:r>
        <w:rPr>
          <w:rStyle w:val="Style13"/>
          <w:bCs/>
          <w:sz w:val="28"/>
          <w:szCs w:val="28"/>
          <w:lang w:eastAsia="en-US"/>
        </w:rPr>
        <w:t>«</w:t>
      </w:r>
      <w:r>
        <w:rPr>
          <w:rStyle w:val="Style13"/>
          <w:sz w:val="28"/>
          <w:szCs w:val="28"/>
          <w:lang w:eastAsia="en-US"/>
        </w:rPr>
        <w:t>О проведении внешней проверки годового отчета об исполнении местных бюджетов поселений Ейского района за 2021 год</w:t>
      </w:r>
      <w:r>
        <w:rPr>
          <w:rStyle w:val="Style13"/>
          <w:bCs/>
          <w:sz w:val="28"/>
          <w:szCs w:val="28"/>
          <w:lang w:eastAsia="en-US"/>
        </w:rPr>
        <w:t>»</w:t>
      </w:r>
      <w:r>
        <w:rPr>
          <w:rStyle w:val="Style13"/>
          <w:kern w:val="0"/>
          <w:sz w:val="28"/>
          <w:szCs w:val="28"/>
          <w:highlight w:val="white"/>
        </w:rPr>
        <w:t>.</w:t>
      </w:r>
    </w:p>
    <w:p>
      <w:pPr>
        <w:pStyle w:val="ConsPlusTitle"/>
        <w:shd w:fill="FFFFFF" w:val="clear"/>
        <w:ind w:firstLine="709"/>
        <w:jc w:val="both"/>
        <w:rPr/>
      </w:pPr>
      <w:r>
        <w:rPr>
          <w:rStyle w:val="Style13"/>
          <w:rFonts w:cs="Times New Roman" w:ascii="Times New Roman" w:hAnsi="Times New Roman"/>
          <w:b w:val="false"/>
          <w:bCs w:val="false"/>
          <w:kern w:val="0"/>
          <w:sz w:val="28"/>
          <w:szCs w:val="28"/>
          <w:highlight w:val="white"/>
        </w:rPr>
        <w:t xml:space="preserve">Участники группы: руководитель экспертно-аналитического мероприятия - аудитор контрольно-счетной палаты Ромашенко Наталия Геннадьевна, ответственный исполнитель экспертно-аналитического мероприятия - инспектор контрольно-счетной палаты </w:t>
      </w:r>
      <w:r>
        <w:rPr>
          <w:rStyle w:val="Style13"/>
          <w:rFonts w:cs="Times New Roman" w:ascii="Times New Roman" w:hAnsi="Times New Roman"/>
          <w:b w:val="false"/>
          <w:bCs w:val="false"/>
          <w:sz w:val="28"/>
          <w:szCs w:val="28"/>
        </w:rPr>
        <w:t>Грашевская Екатерина Вячеславовна</w:t>
      </w:r>
      <w:r>
        <w:rPr>
          <w:rStyle w:val="Style13"/>
          <w:rFonts w:cs="Times New Roman" w:ascii="Times New Roman" w:hAnsi="Times New Roman"/>
          <w:b w:val="false"/>
          <w:bCs w:val="false"/>
          <w:kern w:val="0"/>
          <w:sz w:val="28"/>
          <w:szCs w:val="28"/>
          <w:highlight w:val="white"/>
        </w:rPr>
        <w:t>.</w:t>
      </w:r>
    </w:p>
    <w:p>
      <w:pPr>
        <w:pStyle w:val="Style29"/>
        <w:spacing w:lineRule="auto" w:line="240" w:before="0" w:after="0"/>
        <w:ind w:firstLine="709"/>
        <w:jc w:val="both"/>
        <w:rPr/>
      </w:pPr>
      <w:r>
        <w:rPr>
          <w:rStyle w:val="Style13"/>
          <w:rFonts w:cs="Times New Roman" w:ascii="Times New Roman" w:hAnsi="Times New Roman"/>
          <w:kern w:val="0"/>
          <w:sz w:val="28"/>
          <w:szCs w:val="28"/>
          <w:highlight w:val="white"/>
        </w:rPr>
        <w:t xml:space="preserve">Предмет: </w:t>
      </w:r>
      <w:r>
        <w:rPr>
          <w:rStyle w:val="Style13"/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Внешняя проверка годового отчёта об исполнении местных </w:t>
      </w:r>
      <w:r>
        <w:rPr>
          <w:rStyle w:val="Style13"/>
          <w:rFonts w:cs="Times New Roman" w:ascii="Times New Roman" w:hAnsi="Times New Roman"/>
          <w:kern w:val="0"/>
          <w:sz w:val="28"/>
          <w:szCs w:val="28"/>
          <w:highlight w:val="white"/>
        </w:rPr>
        <w:t>бюджетов поселений Ейского района за 2021 год.</w:t>
      </w:r>
    </w:p>
    <w:p>
      <w:pPr>
        <w:pStyle w:val="Normal"/>
        <w:shd w:fill="FFFFFF" w:val="clear"/>
        <w:ind w:firstLine="709"/>
        <w:jc w:val="both"/>
        <w:rPr>
          <w:kern w:val="0"/>
          <w:sz w:val="28"/>
          <w:szCs w:val="28"/>
          <w:highlight w:val="white"/>
        </w:rPr>
      </w:pPr>
      <w:r>
        <w:rPr>
          <w:kern w:val="0"/>
          <w:sz w:val="28"/>
          <w:szCs w:val="28"/>
          <w:highlight w:val="white"/>
        </w:rPr>
        <w:t>Объект (объекты): 11 поселений муниципального образования Ейский район.</w:t>
      </w:r>
    </w:p>
    <w:p>
      <w:pPr>
        <w:pStyle w:val="Normal"/>
        <w:shd w:fill="FFFFFF" w:val="clear"/>
        <w:ind w:firstLine="709"/>
        <w:jc w:val="both"/>
        <w:rPr>
          <w:b/>
          <w:b/>
          <w:bCs/>
          <w:kern w:val="0"/>
          <w:sz w:val="28"/>
          <w:szCs w:val="28"/>
          <w:highlight w:val="white"/>
        </w:rPr>
      </w:pPr>
      <w:r>
        <w:rPr>
          <w:b/>
          <w:bCs/>
          <w:kern w:val="0"/>
          <w:sz w:val="28"/>
          <w:szCs w:val="28"/>
          <w:highlight w:val="white"/>
        </w:rPr>
      </w:r>
    </w:p>
    <w:p>
      <w:pPr>
        <w:pStyle w:val="Normal"/>
        <w:shd w:fill="FFFFFF" w:val="clear"/>
        <w:ind w:firstLine="709"/>
        <w:jc w:val="both"/>
        <w:rPr>
          <w:b/>
          <w:b/>
          <w:bCs/>
          <w:kern w:val="0"/>
          <w:sz w:val="28"/>
          <w:szCs w:val="28"/>
          <w:highlight w:val="white"/>
        </w:rPr>
      </w:pPr>
      <w:r>
        <w:rPr>
          <w:b/>
          <w:bCs/>
          <w:kern w:val="0"/>
          <w:sz w:val="28"/>
          <w:szCs w:val="28"/>
          <w:highlight w:val="white"/>
        </w:rPr>
        <w:t>2. Информация о результатах мероприятия:</w:t>
      </w:r>
    </w:p>
    <w:p>
      <w:pPr>
        <w:pStyle w:val="Normal"/>
        <w:shd w:fill="FFFFFF" w:val="clear"/>
        <w:ind w:firstLine="709"/>
        <w:jc w:val="both"/>
        <w:rPr/>
      </w:pPr>
      <w:r>
        <w:rPr>
          <w:rStyle w:val="Style13"/>
          <w:kern w:val="0"/>
          <w:sz w:val="28"/>
          <w:szCs w:val="28"/>
          <w:highlight w:val="white"/>
        </w:rPr>
        <w:t xml:space="preserve">В соответствии со статьями 264.2 и 264.4 Бюджетного кодекса РФ, Соглашениями о передаче полномочий по осуществлению внешнего муниципального финансового контроля, контрольно-счетной палатой муниципального образования Ейский район проведена внешняя проверка годовых отчетов об исполнении бюджетов поселений Ейского </w:t>
      </w:r>
      <w:r>
        <w:rPr>
          <w:rStyle w:val="Style13"/>
          <w:kern w:val="0"/>
          <w:sz w:val="28"/>
          <w:szCs w:val="28"/>
        </w:rPr>
        <w:t>района за 2021</w:t>
      </w:r>
      <w:r>
        <w:rPr>
          <w:rStyle w:val="Style13"/>
          <w:sz w:val="28"/>
          <w:szCs w:val="28"/>
        </w:rPr>
        <w:t xml:space="preserve"> </w:t>
      </w:r>
      <w:r>
        <w:rPr>
          <w:rStyle w:val="Style13"/>
          <w:kern w:val="0"/>
          <w:sz w:val="28"/>
          <w:szCs w:val="28"/>
        </w:rPr>
        <w:t>год</w:t>
      </w:r>
      <w:r>
        <w:rPr>
          <w:rStyle w:val="Style13"/>
          <w:kern w:val="0"/>
          <w:sz w:val="28"/>
          <w:szCs w:val="28"/>
          <w:highlight w:val="white"/>
        </w:rPr>
        <w:t xml:space="preserve"> и бюджетной отчетности главных администраторов бюджетных средств поселений Ейского района.</w:t>
      </w:r>
    </w:p>
    <w:p>
      <w:pPr>
        <w:sectPr>
          <w:headerReference w:type="default" r:id="rId3"/>
          <w:type w:val="nextPage"/>
          <w:pgSz w:w="11906" w:h="16838"/>
          <w:pgMar w:left="1701" w:right="567" w:header="720" w:top="1134" w:footer="0" w:bottom="720" w:gutter="0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shd w:fill="FFFFFF" w:val="clear"/>
        <w:ind w:firstLine="709"/>
        <w:jc w:val="both"/>
        <w:rPr>
          <w:kern w:val="0"/>
          <w:sz w:val="28"/>
          <w:szCs w:val="28"/>
          <w:highlight w:val="white"/>
        </w:rPr>
      </w:pPr>
      <w:r>
        <w:rPr>
          <w:kern w:val="0"/>
          <w:sz w:val="28"/>
          <w:szCs w:val="28"/>
          <w:highlight w:val="white"/>
        </w:rPr>
        <w:t>В ходе экспертно-аналитических мероприятий проведена оценка исполнения бюджетов поселений за отчетный год на соответствие положениям Бюджетного кодекса Российской Федерации, нормам Положений о бюджетном процессе в поселениях и иным нормативным правовым актам, регламентирующим бюджетные правоотношения.</w:t>
      </w:r>
    </w:p>
    <w:p>
      <w:pPr>
        <w:pStyle w:val="Normal"/>
        <w:shd w:fill="FFFFFF" w:val="clear"/>
        <w:ind w:firstLine="709"/>
        <w:jc w:val="both"/>
        <w:rPr/>
      </w:pPr>
      <w:r>
        <w:rPr>
          <w:rStyle w:val="Style13"/>
          <w:kern w:val="0"/>
          <w:sz w:val="28"/>
          <w:szCs w:val="28"/>
          <w:highlight w:val="white"/>
        </w:rPr>
        <w:t xml:space="preserve">Заключения на годовой отчет об исполнении местных бюджетов поселений подготовлены с учетом результатов внешней проверки годовой бюджетной главных администраторов бюджетных средств за 2021 год, в ходе которой установлены нарушения на общую сумму </w:t>
      </w:r>
      <w:r>
        <w:rPr>
          <w:rStyle w:val="Style13"/>
          <w:sz w:val="28"/>
          <w:szCs w:val="28"/>
        </w:rPr>
        <w:t xml:space="preserve">507931,3 </w:t>
      </w:r>
      <w:r>
        <w:rPr>
          <w:rStyle w:val="Style13"/>
          <w:kern w:val="0"/>
          <w:sz w:val="28"/>
          <w:szCs w:val="28"/>
          <w:highlight w:val="white"/>
        </w:rPr>
        <w:t>тыс. рублей, в том числе:</w:t>
      </w:r>
    </w:p>
    <w:p>
      <w:pPr>
        <w:pStyle w:val="Normal"/>
        <w:shd w:fill="FFFFFF" w:val="clear"/>
        <w:ind w:firstLine="709"/>
        <w:jc w:val="both"/>
        <w:rPr>
          <w:kern w:val="0"/>
          <w:sz w:val="28"/>
          <w:szCs w:val="28"/>
          <w:highlight w:val="white"/>
        </w:rPr>
      </w:pPr>
      <w:r>
        <w:rPr>
          <w:kern w:val="0"/>
          <w:sz w:val="28"/>
          <w:szCs w:val="28"/>
          <w:highlight w:val="white"/>
        </w:rPr>
        <w:t>неэффективные бюджетные расходы – 5858,1 тыс. рублей;</w:t>
      </w:r>
    </w:p>
    <w:p>
      <w:pPr>
        <w:pStyle w:val="Style29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нарушение требований ведения бухгалтерского учета и составления бюджетной отчетности – 380173,8 тыс. рублей, в том числе повлиявшие на достоверность – 53511,5 тыс. рублей;</w:t>
      </w:r>
    </w:p>
    <w:p>
      <w:pPr>
        <w:pStyle w:val="Style29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прочие нарушения (недостатки при заполнении отчетных форм) – 37 случаев (отсутствие учета переоценка стоимости объектов нефинансовых активов, не отражение операций по НМА и (или) неисключительным правам на программное обеспечение, отсутствие информативности пояснительной записки).</w:t>
      </w:r>
    </w:p>
    <w:p>
      <w:pPr>
        <w:pStyle w:val="Normal"/>
        <w:shd w:fill="FFFFFF" w:val="clear"/>
        <w:ind w:firstLine="709"/>
        <w:jc w:val="both"/>
        <w:rPr>
          <w:kern w:val="0"/>
          <w:sz w:val="28"/>
          <w:szCs w:val="28"/>
          <w:highlight w:val="white"/>
        </w:rPr>
      </w:pPr>
      <w:r>
        <w:rPr>
          <w:kern w:val="0"/>
          <w:sz w:val="28"/>
          <w:szCs w:val="28"/>
          <w:highlight w:val="white"/>
        </w:rPr>
        <w:t>В отношении четырех должностных лиц, допустивших указанные нарушения составлены протоколы об административных правонарушениях по статье 15.15.6 КоАП РФ.</w:t>
      </w:r>
    </w:p>
    <w:p>
      <w:pPr>
        <w:pStyle w:val="Normal"/>
        <w:shd w:fill="FFFFFF" w:val="clear"/>
        <w:ind w:firstLine="709"/>
        <w:jc w:val="both"/>
        <w:rPr/>
      </w:pPr>
      <w:r>
        <w:rPr>
          <w:rStyle w:val="Style13"/>
          <w:kern w:val="0"/>
          <w:sz w:val="28"/>
          <w:szCs w:val="28"/>
          <w:highlight w:val="white"/>
        </w:rPr>
        <w:t xml:space="preserve">По результатам рассмотрения представленных отчетов об исполнении бюджетов поселений выявлено нарушение, имеющие системный характер. В нарушение ст. 32, 37, </w:t>
      </w:r>
      <w:hyperlink r:id="rId4" w:tgtFrame="_top">
        <w:r>
          <w:rPr>
            <w:rStyle w:val="Style13"/>
            <w:kern w:val="0"/>
            <w:sz w:val="28"/>
            <w:szCs w:val="28"/>
            <w:highlight w:val="white"/>
          </w:rPr>
          <w:t>174.2</w:t>
        </w:r>
      </w:hyperlink>
      <w:r>
        <w:rPr>
          <w:rStyle w:val="Style13"/>
          <w:kern w:val="0"/>
          <w:sz w:val="28"/>
          <w:szCs w:val="28"/>
          <w:highlight w:val="white"/>
        </w:rPr>
        <w:t xml:space="preserve"> БК РФ администрацией сельского поселения не обеспечено обязательное и полное отражение расходов и источников финансирования дефицита бюджета в решении о бюджете в размере 982,3 тыс. рублей, а именно, расходная часть бюджета и дефицит бюджета поселения сформирован с нарушением требований Порядка формирования и использования бюджетных ассигнований муниципального дорожного фонда, Положения о бюджетном процессе в сельском поселении (1 случай).</w:t>
      </w:r>
    </w:p>
    <w:p>
      <w:pPr>
        <w:pStyle w:val="Normal"/>
        <w:shd w:fill="FFFFFF" w:val="clear"/>
        <w:ind w:firstLine="709"/>
        <w:jc w:val="both"/>
        <w:rPr>
          <w:kern w:val="0"/>
          <w:sz w:val="28"/>
          <w:szCs w:val="28"/>
          <w:highlight w:val="white"/>
        </w:rPr>
      </w:pPr>
      <w:r>
        <w:rPr>
          <w:kern w:val="0"/>
          <w:sz w:val="28"/>
          <w:szCs w:val="28"/>
          <w:highlight w:val="white"/>
        </w:rPr>
        <w:t>В целом представленные проекты решений Советов поселений Ейского района соответствуют нормам бюджетного законодательства РФ и отражают соблюдение основных принципов бюджетной системы РФ (сбалансированности бюджета, отражения доходов и расходов и источников финансирования дефицита, результативности и эффективности, прозрачности (открытости), достоверности, адресности и целевого характера бюджетных средств, подведомственности расходов).</w:t>
      </w:r>
    </w:p>
    <w:p>
      <w:pPr>
        <w:pStyle w:val="Normal"/>
        <w:shd w:fill="FFFFFF" w:val="clear"/>
        <w:ind w:firstLine="709"/>
        <w:jc w:val="both"/>
        <w:rPr>
          <w:kern w:val="0"/>
          <w:sz w:val="28"/>
          <w:szCs w:val="28"/>
          <w:highlight w:val="white"/>
        </w:rPr>
      </w:pPr>
      <w:r>
        <w:rPr>
          <w:kern w:val="0"/>
          <w:sz w:val="28"/>
          <w:szCs w:val="28"/>
          <w:highlight w:val="white"/>
        </w:rPr>
        <w:t>По результатам проведенных экспертиз проектов решений поселений Ейского района об исполнении местных бюджетов, контрольно-счетной палатой рекомендовано принять проекты решений Советов к рассмотрению с учетом замечаний и рекомендаций.</w:t>
      </w:r>
    </w:p>
    <w:p>
      <w:pPr>
        <w:pStyle w:val="Normal"/>
        <w:shd w:fill="FFFFFF" w:val="clear"/>
        <w:ind w:firstLine="709"/>
        <w:jc w:val="both"/>
        <w:rPr>
          <w:b/>
          <w:b/>
          <w:bCs/>
          <w:kern w:val="0"/>
          <w:sz w:val="28"/>
          <w:szCs w:val="28"/>
          <w:highlight w:val="white"/>
        </w:rPr>
      </w:pPr>
      <w:r>
        <w:rPr>
          <w:b/>
          <w:bCs/>
          <w:kern w:val="0"/>
          <w:sz w:val="28"/>
          <w:szCs w:val="28"/>
          <w:highlight w:val="white"/>
        </w:rPr>
      </w:r>
    </w:p>
    <w:p>
      <w:pPr>
        <w:pStyle w:val="Normal"/>
        <w:shd w:fill="FFFFFF" w:val="clear"/>
        <w:ind w:firstLine="709"/>
        <w:jc w:val="both"/>
        <w:rPr>
          <w:b/>
          <w:b/>
          <w:bCs/>
          <w:kern w:val="0"/>
          <w:sz w:val="28"/>
          <w:szCs w:val="28"/>
          <w:highlight w:val="white"/>
        </w:rPr>
      </w:pPr>
      <w:r>
        <w:rPr>
          <w:b/>
          <w:bCs/>
          <w:kern w:val="0"/>
          <w:sz w:val="28"/>
          <w:szCs w:val="28"/>
          <w:highlight w:val="white"/>
        </w:rPr>
        <w:t>3. Предложения (рекомендации):</w:t>
      </w:r>
    </w:p>
    <w:p>
      <w:pPr>
        <w:pStyle w:val="Normal"/>
        <w:widowControl w:val="false"/>
        <w:shd w:fill="FFFFFF" w:val="clear"/>
        <w:ind w:firstLine="709"/>
        <w:jc w:val="both"/>
        <w:rPr>
          <w:kern w:val="0"/>
          <w:sz w:val="28"/>
          <w:szCs w:val="28"/>
          <w:highlight w:val="white"/>
        </w:rPr>
      </w:pPr>
      <w:r>
        <w:rPr>
          <w:kern w:val="0"/>
          <w:sz w:val="28"/>
          <w:szCs w:val="28"/>
          <w:highlight w:val="white"/>
        </w:rPr>
        <w:t>Не изменяя мнение о достоверности отчетов об исполнении бюджетов поселений контрольно-счетной палатой муниципального образования Ейский район обращено внимание на необходимость:</w:t>
      </w:r>
    </w:p>
    <w:p>
      <w:pPr>
        <w:pStyle w:val="Normal"/>
        <w:shd w:fill="FFFFFF" w:val="clear"/>
        <w:ind w:firstLine="709"/>
        <w:jc w:val="both"/>
        <w:rPr>
          <w:kern w:val="0"/>
          <w:sz w:val="28"/>
          <w:szCs w:val="28"/>
          <w:highlight w:val="white"/>
        </w:rPr>
      </w:pPr>
      <w:r>
        <w:rPr>
          <w:kern w:val="0"/>
          <w:sz w:val="28"/>
          <w:szCs w:val="28"/>
          <w:highlight w:val="white"/>
        </w:rPr>
        <w:t>- соблюдения участниками бюджетного процесса требований бюджетного законодательства при исполнении бюджета поселения, в части принятия бюджетных обязательств;</w:t>
      </w:r>
    </w:p>
    <w:p>
      <w:pPr>
        <w:pStyle w:val="Normal"/>
        <w:shd w:fill="FFFFFF" w:val="clear"/>
        <w:ind w:firstLine="709"/>
        <w:jc w:val="both"/>
        <w:rPr>
          <w:kern w:val="0"/>
          <w:sz w:val="28"/>
          <w:szCs w:val="28"/>
          <w:highlight w:val="white"/>
        </w:rPr>
      </w:pPr>
      <w:r>
        <w:rPr>
          <w:kern w:val="0"/>
          <w:sz w:val="28"/>
          <w:szCs w:val="28"/>
          <w:highlight w:val="white"/>
        </w:rPr>
        <w:t>- не допущение роста кредиторской и дебиторской задолженности, в том числе образования просроченной задолженности;</w:t>
      </w:r>
    </w:p>
    <w:p>
      <w:pPr>
        <w:pStyle w:val="Normal"/>
        <w:shd w:fill="FFFFFF" w:val="clear"/>
        <w:ind w:firstLine="709"/>
        <w:jc w:val="both"/>
        <w:rPr>
          <w:kern w:val="0"/>
          <w:sz w:val="28"/>
          <w:szCs w:val="28"/>
          <w:highlight w:val="white"/>
        </w:rPr>
      </w:pPr>
      <w:r>
        <w:rPr>
          <w:kern w:val="0"/>
          <w:sz w:val="28"/>
          <w:szCs w:val="28"/>
          <w:highlight w:val="white"/>
        </w:rPr>
        <w:t>- повышения качества финансового планирования бюджетных расходов при реализации муниципальных программ, а также повышение доли расходов направляемых на реализацию муниципальных программ;</w:t>
      </w:r>
    </w:p>
    <w:p>
      <w:pPr>
        <w:pStyle w:val="Normal"/>
        <w:shd w:fill="FFFFFF" w:val="clear"/>
        <w:ind w:firstLine="709"/>
        <w:jc w:val="both"/>
        <w:rPr>
          <w:kern w:val="0"/>
          <w:sz w:val="28"/>
          <w:szCs w:val="28"/>
          <w:highlight w:val="white"/>
        </w:rPr>
      </w:pPr>
      <w:r>
        <w:rPr>
          <w:kern w:val="0"/>
          <w:sz w:val="28"/>
          <w:szCs w:val="28"/>
          <w:highlight w:val="white"/>
        </w:rPr>
        <w:t>- не допущение отвлечений средств муниципального дорожного фонда на цели, не связанные с дорожной деятельностью;</w:t>
      </w:r>
    </w:p>
    <w:p>
      <w:pPr>
        <w:pStyle w:val="Normal"/>
        <w:shd w:fill="FFFFFF" w:val="clear"/>
        <w:ind w:firstLine="709"/>
        <w:jc w:val="both"/>
        <w:rPr>
          <w:kern w:val="0"/>
          <w:sz w:val="28"/>
          <w:szCs w:val="28"/>
          <w:highlight w:val="white"/>
        </w:rPr>
      </w:pPr>
      <w:r>
        <w:rPr>
          <w:kern w:val="0"/>
          <w:sz w:val="28"/>
          <w:szCs w:val="28"/>
          <w:highlight w:val="white"/>
        </w:rPr>
        <w:t>- не допускать занижение плановых показателей доходов при формировании и в ходе исполнения бюджета;</w:t>
      </w:r>
    </w:p>
    <w:p>
      <w:pPr>
        <w:pStyle w:val="Normal"/>
        <w:shd w:fill="FFFFFF" w:val="clear"/>
        <w:ind w:firstLine="709"/>
        <w:jc w:val="both"/>
        <w:rPr>
          <w:kern w:val="0"/>
          <w:sz w:val="28"/>
          <w:szCs w:val="28"/>
          <w:highlight w:val="white"/>
        </w:rPr>
      </w:pPr>
      <w:r>
        <w:rPr>
          <w:kern w:val="0"/>
          <w:sz w:val="28"/>
          <w:szCs w:val="28"/>
          <w:highlight w:val="white"/>
        </w:rPr>
        <w:t xml:space="preserve">- </w:t>
      </w:r>
      <w:bookmarkStart w:id="0" w:name="OLE_LINK26"/>
      <w:bookmarkStart w:id="1" w:name="OLE_LINK27"/>
      <w:r>
        <w:rPr>
          <w:kern w:val="0"/>
          <w:sz w:val="28"/>
          <w:szCs w:val="28"/>
          <w:highlight w:val="white"/>
        </w:rPr>
        <w:t>проведения работы в направлении увеличения налоговой базы по местным налогам, принятия мер административного воздействия к снижению задолженности физических лиц по имущественным налогам</w:t>
      </w:r>
      <w:bookmarkEnd w:id="0"/>
      <w:bookmarkEnd w:id="1"/>
      <w:r>
        <w:rPr>
          <w:kern w:val="0"/>
          <w:sz w:val="28"/>
          <w:szCs w:val="28"/>
          <w:highlight w:val="white"/>
        </w:rPr>
        <w:t>.</w:t>
      </w:r>
    </w:p>
    <w:p>
      <w:pPr>
        <w:pStyle w:val="Normal"/>
        <w:shd w:fill="FFFFFF" w:val="clear"/>
        <w:rPr>
          <w:kern w:val="0"/>
          <w:sz w:val="28"/>
          <w:szCs w:val="28"/>
          <w:highlight w:val="white"/>
        </w:rPr>
      </w:pPr>
      <w:r>
        <w:rPr>
          <w:kern w:val="0"/>
          <w:sz w:val="28"/>
          <w:szCs w:val="28"/>
          <w:highlight w:val="white"/>
        </w:rPr>
      </w:r>
    </w:p>
    <w:p>
      <w:pPr>
        <w:pStyle w:val="Normal"/>
        <w:shd w:fill="FFFFFF" w:val="clear"/>
        <w:jc w:val="both"/>
        <w:rPr>
          <w:kern w:val="0"/>
          <w:sz w:val="28"/>
          <w:szCs w:val="28"/>
          <w:highlight w:val="white"/>
        </w:rPr>
      </w:pPr>
      <w:r>
        <w:rPr>
          <w:kern w:val="0"/>
          <w:sz w:val="28"/>
          <w:szCs w:val="28"/>
          <w:highlight w:val="white"/>
        </w:rPr>
      </w:r>
    </w:p>
    <w:p>
      <w:pPr>
        <w:pStyle w:val="Normal"/>
        <w:shd w:fill="FFFFFF" w:val="clear"/>
        <w:rPr>
          <w:kern w:val="0"/>
          <w:sz w:val="28"/>
          <w:szCs w:val="28"/>
          <w:highlight w:val="white"/>
        </w:rPr>
      </w:pPr>
      <w:r>
        <w:rPr>
          <w:kern w:val="0"/>
          <w:sz w:val="28"/>
          <w:szCs w:val="28"/>
          <w:highlight w:val="white"/>
        </w:rPr>
        <w:t>Председатель</w:t>
      </w:r>
    </w:p>
    <w:p>
      <w:pPr>
        <w:pStyle w:val="Normal"/>
        <w:shd w:fill="FFFFFF" w:val="clear"/>
        <w:rPr/>
      </w:pPr>
      <w:r>
        <w:rPr>
          <w:rStyle w:val="Style13"/>
          <w:kern w:val="0"/>
          <w:sz w:val="28"/>
          <w:szCs w:val="28"/>
          <w:highlight w:val="white"/>
        </w:rPr>
        <w:t>контрольно-счетной палаты                                                                 С.Ю. Чаленко</w:t>
      </w:r>
    </w:p>
    <w:sectPr>
      <w:headerReference w:type="default" r:id="rId5"/>
      <w:type w:val="nextPage"/>
      <w:pgSz w:w="11906" w:h="16838"/>
      <w:pgMar w:left="1701" w:right="567" w:header="720" w:top="1134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swiss"/>
    <w:pitch w:val="variable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F"/>
        <w:kern w:val="2"/>
        <w:sz w:val="22"/>
        <w:szCs w:val="22"/>
        <w:lang w:val="ru-RU" w:eastAsia="en-US" w:bidi="ar-SA"/>
      </w:rPr>
    </w:rPrDefault>
    <w:pPrDefault>
      <w:pPr>
        <w:suppressAutoHyphens w:val="false"/>
        <w:spacing w:lineRule="auto" w:line="276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eastAsia="ru-RU" w:val="ru-RU" w:bidi="ar-SA"/>
    </w:rPr>
  </w:style>
  <w:style w:type="paragraph" w:styleId="2">
    <w:name w:val="Heading 2"/>
    <w:basedOn w:val="Normal"/>
    <w:next w:val="Style28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8"/>
      <w:szCs w:val="20"/>
    </w:rPr>
  </w:style>
  <w:style w:type="character" w:styleId="Style13">
    <w:name w:val="Основной шрифт абзаца"/>
    <w:qFormat/>
    <w:rPr/>
  </w:style>
  <w:style w:type="character" w:styleId="21">
    <w:name w:val="Заголовок 2 Знак"/>
    <w:basedOn w:val="Style13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4">
    <w:name w:val="Основной текст Знак"/>
    <w:basedOn w:val="Style13"/>
    <w:qFormat/>
    <w:rPr>
      <w:rFonts w:ascii="Times New Roman" w:hAnsi="Times New Roman" w:eastAsia="Times New Roman" w:cs="Times New Roman"/>
      <w:b/>
      <w:sz w:val="24"/>
      <w:szCs w:val="20"/>
      <w:lang w:val="en-US" w:eastAsia="ru-RU"/>
    </w:rPr>
  </w:style>
  <w:style w:type="character" w:styleId="Style15">
    <w:name w:val="Название Знак"/>
    <w:qFormat/>
    <w:rPr>
      <w:rFonts w:ascii="Times New Roman" w:hAnsi="Times New Roman" w:eastAsia="Times New Roman" w:cs="Times New Roman"/>
      <w:sz w:val="32"/>
      <w:szCs w:val="24"/>
      <w:lang w:eastAsia="ru-RU"/>
    </w:rPr>
  </w:style>
  <w:style w:type="character" w:styleId="Style16">
    <w:name w:val="Заголовок Знак"/>
    <w:basedOn w:val="Style13"/>
    <w:qFormat/>
    <w:rPr>
      <w:rFonts w:ascii="Cambria" w:hAnsi="Cambria" w:cs="F"/>
      <w:spacing w:val="-10"/>
      <w:kern w:val="2"/>
      <w:sz w:val="56"/>
      <w:szCs w:val="56"/>
      <w:lang w:eastAsia="ru-RU"/>
    </w:rPr>
  </w:style>
  <w:style w:type="character" w:styleId="Style17">
    <w:name w:val="Текст сноски Знак"/>
    <w:basedOn w:val="Style13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>
    <w:name w:val="Знак сноски"/>
    <w:rPr>
      <w:position w:val="7"/>
      <w:sz w:val="14"/>
    </w:rPr>
  </w:style>
  <w:style w:type="character" w:styleId="Style19">
    <w:name w:val="Текст выноски Знак"/>
    <w:basedOn w:val="Style13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20">
    <w:name w:val="Обычный (веб)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1">
    <w:name w:val="Интернет-ссылка"/>
    <w:rPr>
      <w:color w:val="000080"/>
      <w:u w:val="single"/>
    </w:rPr>
  </w:style>
  <w:style w:type="character" w:styleId="Style22">
    <w:name w:val="Нумерация строк"/>
    <w:rPr/>
  </w:style>
  <w:style w:type="character" w:styleId="Style23">
    <w:name w:val="Верхний колонтитул Знак"/>
    <w:basedOn w:val="Style13"/>
    <w:qFormat/>
    <w:rPr/>
  </w:style>
  <w:style w:type="character" w:styleId="Style24">
    <w:name w:val="Нижний колонтитул Знак"/>
    <w:basedOn w:val="Style13"/>
    <w:qFormat/>
    <w:rPr/>
  </w:style>
  <w:style w:type="character" w:styleId="Style25">
    <w:name w:val="Привязка сноски"/>
    <w:qFormat/>
    <w:rPr>
      <w:vertAlign w:val="superscript"/>
    </w:rPr>
  </w:style>
  <w:style w:type="character" w:styleId="Style26">
    <w:name w:val="Символ сноски"/>
    <w:qFormat/>
    <w:rPr/>
  </w:style>
  <w:style w:type="paragraph" w:styleId="Style27">
    <w:name w:val="Заголовок"/>
    <w:basedOn w:val="Normal"/>
    <w:next w:val="Style33"/>
    <w:qFormat/>
    <w:pPr>
      <w:suppressAutoHyphens w:val="true"/>
    </w:pPr>
    <w:rPr>
      <w:rFonts w:ascii="Cambria" w:hAnsi="Cambria" w:cs="F"/>
      <w:b/>
      <w:bCs/>
      <w:spacing w:val="-10"/>
      <w:sz w:val="56"/>
      <w:szCs w:val="56"/>
    </w:rPr>
  </w:style>
  <w:style w:type="paragraph" w:styleId="Style28">
    <w:name w:val="Body Text"/>
    <w:basedOn w:val="Normal"/>
    <w:pPr>
      <w:suppressAutoHyphens w:val="true"/>
      <w:jc w:val="center"/>
    </w:pPr>
    <w:rPr>
      <w:b/>
      <w:szCs w:val="20"/>
      <w:lang w:val="en-US"/>
    </w:rPr>
  </w:style>
  <w:style w:type="paragraph" w:styleId="Style29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ru-RU" w:eastAsia="en-US" w:bidi="ar-SA"/>
    </w:rPr>
  </w:style>
  <w:style w:type="paragraph" w:styleId="Style30">
    <w:name w:val="List"/>
    <w:basedOn w:val="Style28"/>
    <w:pPr>
      <w:suppressAutoHyphens w:val="true"/>
    </w:pPr>
    <w:rPr>
      <w:rFonts w:cs="Mangal"/>
    </w:rPr>
  </w:style>
  <w:style w:type="paragraph" w:styleId="Style31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Style32">
    <w:name w:val="Указатель"/>
    <w:basedOn w:val="Normal"/>
    <w:qFormat/>
    <w:pPr>
      <w:suppressLineNumbers/>
      <w:suppressAutoHyphens w:val="true"/>
    </w:pPr>
    <w:rPr>
      <w:rFonts w:cs="Mangal"/>
    </w:rPr>
  </w:style>
  <w:style w:type="paragraph" w:styleId="ConsNormal">
    <w:name w:val="Con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ind w:firstLine="720"/>
      <w:jc w:val="left"/>
      <w:textAlignment w:val="baseline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vertAlign w:val="baseline"/>
      <w:em w:val="none"/>
      <w:lang w:eastAsia="ar-SA" w:val="ru-RU" w:bidi="ar-SA"/>
    </w:rPr>
  </w:style>
  <w:style w:type="paragraph" w:styleId="Style33">
    <w:name w:val="Subtitle"/>
    <w:basedOn w:val="Style27"/>
    <w:next w:val="Style28"/>
    <w:qFormat/>
    <w:pPr>
      <w:suppressAutoHyphens w:val="true"/>
      <w:jc w:val="center"/>
    </w:pPr>
    <w:rPr>
      <w:i/>
      <w:iCs/>
    </w:rPr>
  </w:style>
  <w:style w:type="paragraph" w:styleId="Style34">
    <w:name w:val="Абзац списка"/>
    <w:basedOn w:val="Normal"/>
    <w:qFormat/>
    <w:pPr>
      <w:tabs>
        <w:tab w:val="clear" w:pos="708"/>
      </w:tabs>
      <w:suppressAutoHyphens w:val="true"/>
      <w:ind w:left="720" w:hanging="0"/>
    </w:pPr>
    <w:rPr/>
  </w:style>
  <w:style w:type="paragraph" w:styleId="Style35">
    <w:name w:val="Текст сноски"/>
    <w:basedOn w:val="Normal"/>
    <w:qFormat/>
    <w:pPr>
      <w:suppressAutoHyphens w:val="true"/>
    </w:pPr>
    <w:rPr>
      <w:sz w:val="20"/>
      <w:szCs w:val="20"/>
    </w:rPr>
  </w:style>
  <w:style w:type="paragraph" w:styleId="Style36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eastAsia="Calibri" w:cs="Calibri" w:ascii="Calibri" w:hAnsi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ru-RU" w:eastAsia="en-US" w:bidi="ar-SA"/>
    </w:rPr>
  </w:style>
  <w:style w:type="paragraph" w:styleId="Style37">
    <w:name w:val="Текст выноски"/>
    <w:basedOn w:val="Normal"/>
    <w:qFormat/>
    <w:pPr>
      <w:suppressAutoHyphens w:val="true"/>
    </w:pPr>
    <w:rPr>
      <w:rFonts w:ascii="Segoe UI" w:hAnsi="Segoe UI" w:cs="Segoe UI"/>
      <w:sz w:val="18"/>
      <w:szCs w:val="18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Times New Roman" w:cs="Arial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vertAlign w:val="baseline"/>
      <w:em w:val="none"/>
      <w:lang w:eastAsia="ru-RU" w:val="ru-RU" w:bidi="ar-SA"/>
    </w:rPr>
  </w:style>
  <w:style w:type="paragraph" w:styleId="Style38">
    <w:name w:val="Обычный (Интернет)"/>
    <w:basedOn w:val="Normal"/>
    <w:qFormat/>
    <w:pPr>
      <w:suppressAutoHyphens w:val="true"/>
      <w:spacing w:before="100" w:after="100"/>
    </w:pPr>
    <w:rPr/>
  </w:style>
  <w:style w:type="paragraph" w:styleId="P14">
    <w:name w:val="p14"/>
    <w:basedOn w:val="Normal"/>
    <w:qFormat/>
    <w:pPr>
      <w:suppressAutoHyphens w:val="true"/>
      <w:spacing w:before="100" w:after="100"/>
    </w:pPr>
    <w:rPr/>
  </w:style>
  <w:style w:type="paragraph" w:styleId="WW">
    <w:name w:val="WW-Базов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76" w:before="0" w:after="20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ru-RU" w:eastAsia="en-US" w:bidi="ar-SA"/>
    </w:rPr>
  </w:style>
  <w:style w:type="paragraph" w:styleId="Style39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40">
    <w:name w:val="Header"/>
    <w:basedOn w:val="Style29"/>
    <w:pPr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/>
  </w:style>
  <w:style w:type="paragraph" w:styleId="Style41">
    <w:name w:val="Footer"/>
    <w:basedOn w:val="Style29"/>
    <w:pPr>
      <w:tabs>
        <w:tab w:val="clear" w:pos="708"/>
        <w:tab w:val="center" w:pos="4677" w:leader="none"/>
        <w:tab w:val="right" w:pos="9355" w:leader="none"/>
      </w:tabs>
      <w:suppressAutoHyphens w:val="true"/>
      <w:spacing w:lineRule="auto" w:line="240" w:before="0" w:after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yperlink" Target="consultantplus://offline/ref=9B469E6EAF3640185F494BEB6FB64B9E1AC5D56E604A2DF0743C5C0A36BF86526A46744800078A3At9FDH" TargetMode="Externa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270</TotalTime>
  <Application>LibreOffice/6.3.4.2$Windows_x86 LibreOffice_project/60da17e045e08f1793c57c00ba83cdfce946d0aa</Application>
  <Pages>3</Pages>
  <Words>918</Words>
  <CharactersWithSpaces>6140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2014-10-17T11:28:00Z</dcterms:created>
  <dc:creator>Наружная Екатерина Александровна</dc:creator>
  <dc:description/>
  <dc:language>ru-RU</dc:language>
  <cp:lastModifiedBy>Екатерина</cp:lastModifiedBy>
  <cp:lastPrinted>2019-06-05T12:55:00Z</cp:lastPrinted>
  <dcterms:modified xsi:type="dcterms:W3CDTF">2022-05-06T13:00:00Z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