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527135">
        <w:rPr>
          <w:sz w:val="28"/>
          <w:szCs w:val="28"/>
        </w:rPr>
        <w:t>сентябре</w:t>
      </w:r>
      <w:r w:rsidR="006F7020">
        <w:rPr>
          <w:sz w:val="28"/>
          <w:szCs w:val="28"/>
        </w:rPr>
        <w:t xml:space="preserve"> 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885652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527135">
        <w:rPr>
          <w:sz w:val="26"/>
          <w:szCs w:val="26"/>
        </w:rPr>
        <w:t>сентябре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527135">
        <w:rPr>
          <w:sz w:val="26"/>
          <w:szCs w:val="26"/>
        </w:rPr>
        <w:t>196</w:t>
      </w:r>
      <w:r w:rsidRPr="00A74448">
        <w:rPr>
          <w:sz w:val="26"/>
          <w:szCs w:val="26"/>
        </w:rPr>
        <w:t xml:space="preserve"> письменн</w:t>
      </w:r>
      <w:r w:rsidR="00C50DE2">
        <w:rPr>
          <w:sz w:val="26"/>
          <w:szCs w:val="26"/>
        </w:rPr>
        <w:t>ых</w:t>
      </w:r>
      <w:r w:rsidRPr="00A74448">
        <w:rPr>
          <w:sz w:val="26"/>
          <w:szCs w:val="26"/>
        </w:rPr>
        <w:t xml:space="preserve"> обращени</w:t>
      </w:r>
      <w:r w:rsidR="0082181E">
        <w:rPr>
          <w:sz w:val="26"/>
          <w:szCs w:val="26"/>
        </w:rPr>
        <w:t>й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</w:t>
      </w:r>
      <w:r w:rsidR="00527135">
        <w:rPr>
          <w:sz w:val="26"/>
          <w:szCs w:val="26"/>
        </w:rPr>
        <w:t>ниже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C56389">
        <w:rPr>
          <w:sz w:val="26"/>
          <w:szCs w:val="26"/>
        </w:rPr>
        <w:t>я</w:t>
      </w:r>
      <w:r w:rsidR="00D44DAF" w:rsidRPr="00A74448">
        <w:rPr>
          <w:sz w:val="26"/>
          <w:szCs w:val="26"/>
        </w:rPr>
        <w:t xml:space="preserve"> </w:t>
      </w:r>
      <w:r w:rsidR="00527135">
        <w:rPr>
          <w:sz w:val="26"/>
          <w:szCs w:val="26"/>
        </w:rPr>
        <w:t>августа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C56389">
        <w:rPr>
          <w:sz w:val="26"/>
          <w:szCs w:val="26"/>
        </w:rPr>
        <w:t xml:space="preserve"> на </w:t>
      </w:r>
      <w:r w:rsidR="0082181E">
        <w:rPr>
          <w:sz w:val="26"/>
          <w:szCs w:val="26"/>
        </w:rPr>
        <w:t xml:space="preserve">    </w:t>
      </w:r>
      <w:r w:rsidR="00527135">
        <w:rPr>
          <w:sz w:val="26"/>
          <w:szCs w:val="26"/>
        </w:rPr>
        <w:t>4</w:t>
      </w:r>
      <w:r w:rsidR="00DD3C11" w:rsidRPr="00A74448">
        <w:rPr>
          <w:sz w:val="26"/>
          <w:szCs w:val="26"/>
        </w:rPr>
        <w:t xml:space="preserve">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6F7020">
        <w:rPr>
          <w:sz w:val="26"/>
          <w:szCs w:val="26"/>
        </w:rPr>
        <w:t>12</w:t>
      </w:r>
      <w:r w:rsidR="002F6918" w:rsidRPr="00A74448">
        <w:rPr>
          <w:sz w:val="26"/>
          <w:szCs w:val="26"/>
        </w:rPr>
        <w:t xml:space="preserve"> граждан (</w:t>
      </w:r>
      <w:r w:rsidR="00527135">
        <w:rPr>
          <w:sz w:val="26"/>
          <w:szCs w:val="26"/>
        </w:rPr>
        <w:t>6</w:t>
      </w:r>
      <w:r w:rsidR="00C50DE2">
        <w:rPr>
          <w:sz w:val="26"/>
          <w:szCs w:val="26"/>
        </w:rPr>
        <w:t xml:space="preserve"> 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6F7020">
        <w:rPr>
          <w:sz w:val="26"/>
          <w:szCs w:val="26"/>
        </w:rPr>
        <w:t>1</w:t>
      </w:r>
      <w:r w:rsidR="00527135">
        <w:rPr>
          <w:sz w:val="26"/>
          <w:szCs w:val="26"/>
        </w:rPr>
        <w:t>1</w:t>
      </w:r>
      <w:r w:rsidR="002F6918" w:rsidRPr="00A74448">
        <w:rPr>
          <w:sz w:val="26"/>
          <w:szCs w:val="26"/>
        </w:rPr>
        <w:t xml:space="preserve"> человек</w:t>
      </w:r>
      <w:r w:rsidR="00846E0C">
        <w:rPr>
          <w:sz w:val="26"/>
          <w:szCs w:val="26"/>
        </w:rPr>
        <w:t xml:space="preserve">     </w:t>
      </w:r>
      <w:r w:rsidR="002F6918" w:rsidRPr="00A74448">
        <w:rPr>
          <w:sz w:val="26"/>
          <w:szCs w:val="26"/>
        </w:rPr>
        <w:t xml:space="preserve"> (</w:t>
      </w:r>
      <w:r w:rsidR="00527135">
        <w:rPr>
          <w:sz w:val="26"/>
          <w:szCs w:val="26"/>
        </w:rPr>
        <w:t>6</w:t>
      </w:r>
      <w:r w:rsidR="006F7020">
        <w:rPr>
          <w:sz w:val="26"/>
          <w:szCs w:val="26"/>
        </w:rPr>
        <w:t xml:space="preserve"> </w:t>
      </w:r>
      <w:r w:rsidR="00AF14C5" w:rsidRPr="00A74448">
        <w:rPr>
          <w:sz w:val="26"/>
          <w:szCs w:val="26"/>
        </w:rPr>
        <w:t>%</w:t>
      </w:r>
      <w:r w:rsidR="002F6918" w:rsidRPr="00A74448">
        <w:rPr>
          <w:sz w:val="26"/>
          <w:szCs w:val="26"/>
        </w:rPr>
        <w:t>) обратились по электронной почте, воспользовавшись виртуальной приемной главы муниципа</w:t>
      </w:r>
      <w:r w:rsidR="00846E0C">
        <w:rPr>
          <w:sz w:val="26"/>
          <w:szCs w:val="26"/>
        </w:rPr>
        <w:t>льного образования Ейский район.</w:t>
      </w:r>
      <w:r w:rsidR="002F6918" w:rsidRPr="00A74448">
        <w:rPr>
          <w:sz w:val="26"/>
          <w:szCs w:val="26"/>
        </w:rPr>
        <w:t xml:space="preserve"> За отчетный период </w:t>
      </w:r>
      <w:r w:rsidR="00527135">
        <w:rPr>
          <w:sz w:val="26"/>
          <w:szCs w:val="26"/>
        </w:rPr>
        <w:t>46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527135">
        <w:rPr>
          <w:sz w:val="26"/>
          <w:szCs w:val="26"/>
        </w:rPr>
        <w:t>23,8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527135">
        <w:rPr>
          <w:sz w:val="26"/>
          <w:szCs w:val="26"/>
        </w:rPr>
        <w:t>112</w:t>
      </w:r>
      <w:r w:rsidR="002F6918" w:rsidRPr="00A74448">
        <w:rPr>
          <w:sz w:val="26"/>
          <w:szCs w:val="26"/>
        </w:rPr>
        <w:t xml:space="preserve"> граждан (</w:t>
      </w:r>
      <w:r w:rsidR="00527135">
        <w:rPr>
          <w:sz w:val="26"/>
          <w:szCs w:val="26"/>
        </w:rPr>
        <w:t>58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527135">
        <w:rPr>
          <w:sz w:val="26"/>
          <w:szCs w:val="26"/>
        </w:rPr>
        <w:t>10</w:t>
      </w:r>
      <w:r w:rsidR="00E66D1B" w:rsidRPr="00A74448">
        <w:rPr>
          <w:sz w:val="26"/>
          <w:szCs w:val="26"/>
        </w:rPr>
        <w:t xml:space="preserve"> человек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527135">
        <w:rPr>
          <w:sz w:val="26"/>
          <w:szCs w:val="26"/>
        </w:rPr>
        <w:t>5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6F7020">
        <w:rPr>
          <w:sz w:val="26"/>
          <w:szCs w:val="26"/>
        </w:rPr>
        <w:t>.</w:t>
      </w:r>
      <w:r w:rsidR="00E92B16" w:rsidRPr="00A74448">
        <w:rPr>
          <w:sz w:val="26"/>
          <w:szCs w:val="26"/>
        </w:rPr>
        <w:t xml:space="preserve"> </w:t>
      </w:r>
    </w:p>
    <w:p w:rsidR="006F7020" w:rsidRPr="005F2C43" w:rsidRDefault="006F7020" w:rsidP="00275A36">
      <w:pPr>
        <w:ind w:firstLine="567"/>
        <w:jc w:val="both"/>
        <w:rPr>
          <w:sz w:val="26"/>
          <w:szCs w:val="26"/>
        </w:rPr>
      </w:pPr>
    </w:p>
    <w:p w:rsidR="00C50DE2" w:rsidRDefault="004220B4" w:rsidP="00254401">
      <w:pPr>
        <w:ind w:firstLine="851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097B7F">
        <w:rPr>
          <w:sz w:val="26"/>
          <w:szCs w:val="26"/>
        </w:rPr>
        <w:t>14,5</w:t>
      </w:r>
      <w:r w:rsidR="00AF14C5" w:rsidRPr="006D020D">
        <w:rPr>
          <w:sz w:val="26"/>
          <w:szCs w:val="26"/>
        </w:rPr>
        <w:t xml:space="preserve"> % вопросов в обращениях</w:t>
      </w:r>
      <w:r w:rsidR="00C56389">
        <w:rPr>
          <w:sz w:val="26"/>
          <w:szCs w:val="26"/>
        </w:rPr>
        <w:t>,</w:t>
      </w:r>
      <w:r w:rsidR="00AF14C5" w:rsidRPr="006D020D">
        <w:rPr>
          <w:sz w:val="26"/>
          <w:szCs w:val="26"/>
        </w:rPr>
        <w:t xml:space="preserve"> - </w:t>
      </w:r>
      <w:r w:rsidR="00C50DE2">
        <w:rPr>
          <w:sz w:val="26"/>
          <w:szCs w:val="26"/>
        </w:rPr>
        <w:t>вопросы</w:t>
      </w:r>
      <w:r w:rsidR="00C50DE2" w:rsidRPr="00F635D4">
        <w:rPr>
          <w:sz w:val="26"/>
          <w:szCs w:val="26"/>
        </w:rPr>
        <w:t xml:space="preserve"> </w:t>
      </w:r>
      <w:r w:rsidR="00C50DE2" w:rsidRPr="002B3A27">
        <w:rPr>
          <w:b/>
          <w:sz w:val="26"/>
          <w:szCs w:val="26"/>
        </w:rPr>
        <w:t>коммунальн</w:t>
      </w:r>
      <w:r w:rsidR="00C50DE2">
        <w:rPr>
          <w:b/>
          <w:sz w:val="26"/>
          <w:szCs w:val="26"/>
        </w:rPr>
        <w:t>ой</w:t>
      </w:r>
      <w:r w:rsidR="00C50DE2" w:rsidRPr="002B3A27">
        <w:rPr>
          <w:b/>
          <w:sz w:val="26"/>
          <w:szCs w:val="26"/>
        </w:rPr>
        <w:t xml:space="preserve"> сфер</w:t>
      </w:r>
      <w:r w:rsidR="00C50DE2">
        <w:rPr>
          <w:b/>
          <w:sz w:val="26"/>
          <w:szCs w:val="26"/>
        </w:rPr>
        <w:t>ы</w:t>
      </w:r>
      <w:r w:rsidR="00C50DE2" w:rsidRPr="00F635D4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="00C50DE2" w:rsidRPr="00F635D4">
        <w:rPr>
          <w:sz w:val="26"/>
          <w:szCs w:val="26"/>
        </w:rPr>
        <w:t>оплата ЖКУ)</w:t>
      </w:r>
      <w:r w:rsidR="00C50DE2">
        <w:rPr>
          <w:sz w:val="26"/>
          <w:szCs w:val="26"/>
        </w:rPr>
        <w:t>;</w:t>
      </w:r>
    </w:p>
    <w:p w:rsidR="00097B7F" w:rsidRDefault="00097B7F" w:rsidP="00097B7F">
      <w:pPr>
        <w:ind w:firstLine="851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</w:t>
      </w:r>
      <w:r>
        <w:rPr>
          <w:sz w:val="26"/>
          <w:szCs w:val="26"/>
        </w:rPr>
        <w:t xml:space="preserve">12,4 </w:t>
      </w:r>
      <w:r w:rsidRPr="006D020D">
        <w:rPr>
          <w:sz w:val="26"/>
          <w:szCs w:val="26"/>
        </w:rPr>
        <w:t>%;</w:t>
      </w:r>
      <w:r w:rsidRPr="006D020D">
        <w:rPr>
          <w:b/>
          <w:sz w:val="26"/>
          <w:szCs w:val="26"/>
        </w:rPr>
        <w:t xml:space="preserve"> </w:t>
      </w:r>
    </w:p>
    <w:p w:rsidR="00097B7F" w:rsidRDefault="00097B7F" w:rsidP="00097B7F">
      <w:pPr>
        <w:ind w:firstLine="851"/>
        <w:jc w:val="both"/>
        <w:rPr>
          <w:sz w:val="26"/>
          <w:szCs w:val="26"/>
        </w:rPr>
      </w:pPr>
      <w:r w:rsidRPr="004E5D2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публичных слушаний) </w:t>
      </w:r>
      <w:r w:rsidR="00846E0C">
        <w:rPr>
          <w:sz w:val="26"/>
          <w:szCs w:val="26"/>
        </w:rPr>
        <w:t>-</w:t>
      </w:r>
      <w:r>
        <w:rPr>
          <w:sz w:val="26"/>
          <w:szCs w:val="26"/>
        </w:rPr>
        <w:t>11,9</w:t>
      </w:r>
      <w:r w:rsidRPr="006D020D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097B7F" w:rsidRDefault="00097B7F" w:rsidP="00097B7F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</w:t>
      </w:r>
      <w:r w:rsidRPr="00846E0C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 </w:t>
      </w:r>
      <w:r w:rsidRPr="006D020D">
        <w:rPr>
          <w:sz w:val="26"/>
          <w:szCs w:val="26"/>
        </w:rPr>
        <w:t>(</w:t>
      </w:r>
      <w:r>
        <w:rPr>
          <w:sz w:val="26"/>
          <w:szCs w:val="26"/>
        </w:rPr>
        <w:t xml:space="preserve">улучшение жилищных условий, погашение государственных жилищных сертификатов, </w:t>
      </w:r>
      <w:r w:rsidRPr="006D020D">
        <w:rPr>
          <w:sz w:val="26"/>
          <w:szCs w:val="26"/>
        </w:rPr>
        <w:t xml:space="preserve">первоочередное получение жилья, </w:t>
      </w:r>
      <w:r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Pr="006D020D">
        <w:rPr>
          <w:sz w:val="26"/>
          <w:szCs w:val="26"/>
        </w:rPr>
        <w:t>работа УК и ТСЖ, ремонт частных домовладений)</w:t>
      </w:r>
      <w:r>
        <w:rPr>
          <w:sz w:val="26"/>
          <w:szCs w:val="26"/>
        </w:rPr>
        <w:t xml:space="preserve"> – 11,4% </w:t>
      </w:r>
    </w:p>
    <w:p w:rsidR="00097B7F" w:rsidRDefault="00097B7F" w:rsidP="00097B7F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земельные</w:t>
      </w:r>
      <w:r w:rsidR="00846E0C">
        <w:rPr>
          <w:b/>
          <w:sz w:val="26"/>
          <w:szCs w:val="26"/>
        </w:rPr>
        <w:t xml:space="preserve"> </w:t>
      </w:r>
      <w:r w:rsidR="00846E0C" w:rsidRPr="00846E0C">
        <w:rPr>
          <w:sz w:val="26"/>
          <w:szCs w:val="26"/>
        </w:rPr>
        <w:t>вопросы</w:t>
      </w:r>
      <w:r w:rsidRPr="006D020D">
        <w:rPr>
          <w:sz w:val="26"/>
          <w:szCs w:val="26"/>
        </w:rPr>
        <w:t xml:space="preserve"> (предоставление земельных участков </w:t>
      </w:r>
      <w:r>
        <w:rPr>
          <w:sz w:val="26"/>
          <w:szCs w:val="26"/>
        </w:rPr>
        <w:t>в аренду, а также посредством торгов) – 9,8 %</w:t>
      </w:r>
      <w:r w:rsidR="00846E0C">
        <w:rPr>
          <w:sz w:val="26"/>
          <w:szCs w:val="26"/>
        </w:rPr>
        <w:t>;</w:t>
      </w:r>
    </w:p>
    <w:p w:rsidR="00097B7F" w:rsidRDefault="00846E0C" w:rsidP="00254401">
      <w:pPr>
        <w:ind w:firstLine="851"/>
        <w:jc w:val="both"/>
        <w:rPr>
          <w:sz w:val="26"/>
          <w:szCs w:val="26"/>
        </w:rPr>
      </w:pP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097B7F" w:rsidRPr="004E1E45">
        <w:rPr>
          <w:b/>
          <w:sz w:val="26"/>
          <w:szCs w:val="26"/>
        </w:rPr>
        <w:t>законности</w:t>
      </w:r>
      <w:r w:rsidR="00097B7F" w:rsidRPr="00F635D4">
        <w:rPr>
          <w:sz w:val="26"/>
          <w:szCs w:val="26"/>
        </w:rPr>
        <w:t xml:space="preserve"> (конфликты на бытовой почве</w:t>
      </w:r>
      <w:r w:rsidR="00097B7F">
        <w:rPr>
          <w:sz w:val="26"/>
          <w:szCs w:val="26"/>
        </w:rPr>
        <w:t>, нарушение прав,</w:t>
      </w:r>
      <w:r w:rsidR="00097B7F" w:rsidRPr="00942F92">
        <w:rPr>
          <w:sz w:val="26"/>
          <w:szCs w:val="26"/>
        </w:rPr>
        <w:t xml:space="preserve"> </w:t>
      </w:r>
      <w:r w:rsidR="00097B7F">
        <w:rPr>
          <w:sz w:val="26"/>
          <w:szCs w:val="26"/>
        </w:rPr>
        <w:t>миграция</w:t>
      </w:r>
      <w:r>
        <w:rPr>
          <w:sz w:val="26"/>
          <w:szCs w:val="26"/>
        </w:rPr>
        <w:t>)</w:t>
      </w:r>
      <w:r w:rsidR="00097B7F">
        <w:rPr>
          <w:sz w:val="26"/>
          <w:szCs w:val="26"/>
        </w:rPr>
        <w:t xml:space="preserve"> -7,8 %;</w:t>
      </w:r>
    </w:p>
    <w:p w:rsidR="006F7020" w:rsidRDefault="006F7020" w:rsidP="002544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(ремонт дорог, работа городского пассажирского транспорта, работа воздушного транспорта) -</w:t>
      </w:r>
      <w:r w:rsidR="00097B7F">
        <w:rPr>
          <w:sz w:val="26"/>
          <w:szCs w:val="26"/>
        </w:rPr>
        <w:t>5,7</w:t>
      </w:r>
      <w:r>
        <w:rPr>
          <w:sz w:val="26"/>
          <w:szCs w:val="26"/>
        </w:rPr>
        <w:t xml:space="preserve"> %</w:t>
      </w:r>
      <w:r w:rsidR="00846E0C">
        <w:rPr>
          <w:sz w:val="26"/>
          <w:szCs w:val="26"/>
        </w:rPr>
        <w:t>;</w:t>
      </w:r>
    </w:p>
    <w:p w:rsidR="00097B7F" w:rsidRDefault="00846E0C" w:rsidP="006F7020">
      <w:pPr>
        <w:ind w:firstLine="851"/>
        <w:jc w:val="both"/>
        <w:rPr>
          <w:b/>
          <w:sz w:val="26"/>
          <w:szCs w:val="26"/>
        </w:rPr>
      </w:pP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6F7020" w:rsidRPr="006D020D">
        <w:rPr>
          <w:b/>
          <w:sz w:val="26"/>
          <w:szCs w:val="26"/>
        </w:rPr>
        <w:t>экономики</w:t>
      </w:r>
      <w:r w:rsidR="006F7020" w:rsidRPr="006D020D">
        <w:rPr>
          <w:sz w:val="26"/>
          <w:szCs w:val="26"/>
        </w:rPr>
        <w:t xml:space="preserve"> (закрытие предприятий, вопросы рекламы</w:t>
      </w:r>
      <w:r w:rsidR="006F7020">
        <w:rPr>
          <w:sz w:val="26"/>
          <w:szCs w:val="26"/>
        </w:rPr>
        <w:t>, ценообразование)-</w:t>
      </w:r>
      <w:r w:rsidR="00097B7F">
        <w:rPr>
          <w:sz w:val="26"/>
          <w:szCs w:val="26"/>
        </w:rPr>
        <w:t>5</w:t>
      </w:r>
      <w:r w:rsidR="006F7020">
        <w:rPr>
          <w:sz w:val="26"/>
          <w:szCs w:val="26"/>
        </w:rPr>
        <w:t>,2 %;</w:t>
      </w:r>
      <w:r w:rsidR="006F7020" w:rsidRPr="00254401">
        <w:rPr>
          <w:b/>
          <w:sz w:val="26"/>
          <w:szCs w:val="26"/>
        </w:rPr>
        <w:t xml:space="preserve"> </w:t>
      </w:r>
      <w:r w:rsidR="006F7020">
        <w:rPr>
          <w:b/>
          <w:sz w:val="26"/>
          <w:szCs w:val="26"/>
        </w:rPr>
        <w:t xml:space="preserve">       </w:t>
      </w:r>
    </w:p>
    <w:p w:rsidR="006F7020" w:rsidRDefault="00097B7F" w:rsidP="006F7020">
      <w:pPr>
        <w:ind w:firstLine="851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>
        <w:rPr>
          <w:sz w:val="26"/>
          <w:szCs w:val="26"/>
        </w:rPr>
        <w:t xml:space="preserve"> лекарственное обеспечение, кадровое обеспечение)</w:t>
      </w:r>
      <w:r w:rsidR="00846E0C">
        <w:rPr>
          <w:sz w:val="26"/>
          <w:szCs w:val="26"/>
        </w:rPr>
        <w:t xml:space="preserve"> </w:t>
      </w:r>
      <w:r w:rsidR="00846E0C" w:rsidRPr="00846E0C">
        <w:rPr>
          <w:sz w:val="26"/>
          <w:szCs w:val="26"/>
        </w:rPr>
        <w:t>-</w:t>
      </w:r>
      <w:r w:rsidR="006F7020" w:rsidRPr="00846E0C">
        <w:rPr>
          <w:sz w:val="26"/>
          <w:szCs w:val="26"/>
        </w:rPr>
        <w:t xml:space="preserve">  </w:t>
      </w:r>
      <w:r w:rsidRPr="00846E0C">
        <w:rPr>
          <w:sz w:val="26"/>
          <w:szCs w:val="26"/>
        </w:rPr>
        <w:t>4,7</w:t>
      </w:r>
      <w:r w:rsidR="00846E0C" w:rsidRPr="00846E0C">
        <w:rPr>
          <w:sz w:val="26"/>
          <w:szCs w:val="26"/>
        </w:rPr>
        <w:t xml:space="preserve"> %</w:t>
      </w:r>
      <w:r w:rsidR="006F7020">
        <w:rPr>
          <w:b/>
          <w:sz w:val="26"/>
          <w:szCs w:val="26"/>
        </w:rPr>
        <w:t xml:space="preserve"> </w:t>
      </w:r>
      <w:r w:rsidR="00846E0C">
        <w:rPr>
          <w:sz w:val="26"/>
          <w:szCs w:val="26"/>
        </w:rPr>
        <w:t>;</w:t>
      </w:r>
      <w:r w:rsidR="006F7020" w:rsidRPr="00846E0C">
        <w:rPr>
          <w:sz w:val="26"/>
          <w:szCs w:val="26"/>
        </w:rPr>
        <w:t xml:space="preserve">              </w:t>
      </w:r>
    </w:p>
    <w:p w:rsidR="00C53211" w:rsidRDefault="00846E0C" w:rsidP="00C53211">
      <w:pPr>
        <w:ind w:firstLine="851"/>
        <w:jc w:val="both"/>
        <w:rPr>
          <w:sz w:val="26"/>
          <w:szCs w:val="26"/>
        </w:rPr>
      </w:pP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C53211" w:rsidRPr="00DC0DD2">
        <w:rPr>
          <w:b/>
          <w:sz w:val="26"/>
          <w:szCs w:val="26"/>
        </w:rPr>
        <w:t>экологии</w:t>
      </w:r>
      <w:r w:rsidR="00C53211">
        <w:rPr>
          <w:sz w:val="26"/>
          <w:szCs w:val="26"/>
        </w:rPr>
        <w:t xml:space="preserve"> (охрана окружающей</w:t>
      </w:r>
      <w:r w:rsidR="00097B7F">
        <w:rPr>
          <w:sz w:val="26"/>
          <w:szCs w:val="26"/>
        </w:rPr>
        <w:t xml:space="preserve"> среды, безнадзорные животные)-3,6</w:t>
      </w:r>
      <w:r w:rsidR="00C53211">
        <w:rPr>
          <w:sz w:val="26"/>
          <w:szCs w:val="26"/>
        </w:rPr>
        <w:t xml:space="preserve"> %</w:t>
      </w:r>
    </w:p>
    <w:p w:rsidR="00097B7F" w:rsidRDefault="00846E0C" w:rsidP="00C532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="00097B7F" w:rsidRPr="00846E0C">
        <w:rPr>
          <w:b/>
          <w:sz w:val="26"/>
          <w:szCs w:val="26"/>
        </w:rPr>
        <w:t>к</w:t>
      </w:r>
      <w:r w:rsidRPr="00846E0C">
        <w:rPr>
          <w:b/>
          <w:sz w:val="26"/>
          <w:szCs w:val="26"/>
        </w:rPr>
        <w:t>ультуры</w:t>
      </w:r>
      <w:r>
        <w:rPr>
          <w:sz w:val="26"/>
          <w:szCs w:val="26"/>
        </w:rPr>
        <w:t xml:space="preserve"> (просьбы о трудоустройстве)</w:t>
      </w:r>
      <w:r w:rsidR="00097B7F">
        <w:rPr>
          <w:sz w:val="26"/>
          <w:szCs w:val="26"/>
        </w:rPr>
        <w:t>-3,1</w:t>
      </w:r>
      <w:r>
        <w:rPr>
          <w:sz w:val="26"/>
          <w:szCs w:val="26"/>
        </w:rPr>
        <w:t>%;</w:t>
      </w:r>
    </w:p>
    <w:p w:rsidR="00097B7F" w:rsidRDefault="00846E0C" w:rsidP="00C53211">
      <w:pPr>
        <w:ind w:firstLine="851"/>
        <w:jc w:val="both"/>
        <w:rPr>
          <w:b/>
          <w:sz w:val="26"/>
          <w:szCs w:val="26"/>
        </w:rPr>
      </w:pP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="00097B7F">
        <w:rPr>
          <w:b/>
          <w:sz w:val="26"/>
          <w:szCs w:val="26"/>
        </w:rPr>
        <w:t xml:space="preserve">образования  </w:t>
      </w:r>
      <w:r w:rsidR="00097B7F">
        <w:rPr>
          <w:sz w:val="26"/>
          <w:szCs w:val="26"/>
        </w:rPr>
        <w:t>(получение мест в детских садах, работа внешкольных кружков)</w:t>
      </w:r>
      <w:r w:rsidR="00097B7F">
        <w:rPr>
          <w:b/>
          <w:sz w:val="26"/>
          <w:szCs w:val="26"/>
        </w:rPr>
        <w:t>-</w:t>
      </w:r>
      <w:r w:rsidR="00097B7F" w:rsidRPr="00846E0C">
        <w:rPr>
          <w:sz w:val="26"/>
          <w:szCs w:val="26"/>
        </w:rPr>
        <w:t>2,6 %</w:t>
      </w:r>
      <w:r w:rsidRPr="00846E0C">
        <w:rPr>
          <w:sz w:val="26"/>
          <w:szCs w:val="26"/>
        </w:rPr>
        <w:t>;</w:t>
      </w:r>
    </w:p>
    <w:p w:rsidR="00097B7F" w:rsidRDefault="00097B7F" w:rsidP="00C53211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(о личном приеме должностных лиц, результаты рассмотрения обращений граждан),   </w:t>
      </w:r>
      <w:r w:rsidRPr="006D020D">
        <w:rPr>
          <w:b/>
          <w:sz w:val="26"/>
          <w:szCs w:val="26"/>
        </w:rPr>
        <w:t>труда и занятости населения</w:t>
      </w:r>
      <w:r>
        <w:rPr>
          <w:b/>
          <w:sz w:val="26"/>
          <w:szCs w:val="26"/>
        </w:rPr>
        <w:t xml:space="preserve"> -</w:t>
      </w:r>
      <w:r w:rsidRPr="003376D8">
        <w:rPr>
          <w:sz w:val="26"/>
          <w:szCs w:val="26"/>
        </w:rPr>
        <w:t>2,1 %</w:t>
      </w:r>
      <w:r w:rsidR="003376D8">
        <w:rPr>
          <w:sz w:val="26"/>
          <w:szCs w:val="26"/>
        </w:rPr>
        <w:t>;</w:t>
      </w:r>
    </w:p>
    <w:p w:rsidR="003376D8" w:rsidRDefault="005676C1" w:rsidP="00254401">
      <w:pPr>
        <w:ind w:firstLine="851"/>
        <w:jc w:val="both"/>
        <w:rPr>
          <w:sz w:val="26"/>
          <w:szCs w:val="26"/>
        </w:rPr>
      </w:pPr>
      <w:r w:rsidRPr="00F635D4">
        <w:rPr>
          <w:sz w:val="26"/>
          <w:szCs w:val="26"/>
        </w:rPr>
        <w:t>также в администрацию муниципального образования Ейский район поступали обращения, содержащие</w:t>
      </w:r>
      <w:r w:rsidR="007B4035">
        <w:rPr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</w:t>
      </w:r>
      <w:r w:rsidR="00097B7F" w:rsidRPr="003376D8">
        <w:rPr>
          <w:sz w:val="26"/>
          <w:szCs w:val="26"/>
        </w:rPr>
        <w:t>строительства, спорта,</w:t>
      </w:r>
      <w:r w:rsidR="00097B7F">
        <w:rPr>
          <w:b/>
          <w:sz w:val="26"/>
          <w:szCs w:val="26"/>
        </w:rPr>
        <w:t xml:space="preserve"> </w:t>
      </w:r>
      <w:r w:rsidR="00097B7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</w:t>
      </w: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5676C1" w:rsidRPr="005F2C43" w:rsidRDefault="005676C1" w:rsidP="003376D8">
      <w:pPr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данных обращений не велика и составляет менее 2 % от общего количества обращений, поступивших в </w:t>
      </w:r>
      <w:r w:rsidR="00C53211">
        <w:rPr>
          <w:sz w:val="26"/>
          <w:szCs w:val="26"/>
        </w:rPr>
        <w:t>августе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234C1C" w:rsidP="008856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CB57AB">
        <w:rPr>
          <w:sz w:val="26"/>
          <w:szCs w:val="26"/>
        </w:rPr>
        <w:t>Доля контролируемых</w:t>
      </w:r>
      <w:r w:rsidRPr="005F2C43">
        <w:rPr>
          <w:sz w:val="26"/>
          <w:szCs w:val="26"/>
        </w:rPr>
        <w:t xml:space="preserve">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CB57AB">
        <w:rPr>
          <w:sz w:val="26"/>
          <w:szCs w:val="26"/>
        </w:rPr>
        <w:t>90</w:t>
      </w:r>
      <w:r w:rsidRPr="00A0177E">
        <w:rPr>
          <w:sz w:val="26"/>
          <w:szCs w:val="26"/>
        </w:rPr>
        <w:t xml:space="preserve">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5B4675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59B9">
        <w:rPr>
          <w:sz w:val="26"/>
          <w:szCs w:val="26"/>
        </w:rPr>
        <w:t>7</w:t>
      </w:r>
      <w:r w:rsidR="001A6E17">
        <w:rPr>
          <w:sz w:val="26"/>
          <w:szCs w:val="26"/>
        </w:rPr>
        <w:t>,2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10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D509C8" w:rsidRPr="00574516" w:rsidRDefault="00D509C8" w:rsidP="00D509C8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t>Также</w:t>
      </w:r>
      <w:r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>
        <w:rPr>
          <w:sz w:val="26"/>
          <w:szCs w:val="26"/>
        </w:rPr>
        <w:t>сентябре</w:t>
      </w:r>
      <w:r w:rsidRPr="00DD45C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>
        <w:rPr>
          <w:sz w:val="26"/>
          <w:szCs w:val="26"/>
        </w:rPr>
        <w:t>151</w:t>
      </w:r>
      <w:r w:rsidRPr="00574516">
        <w:rPr>
          <w:sz w:val="26"/>
          <w:szCs w:val="26"/>
        </w:rPr>
        <w:t xml:space="preserve"> устн</w:t>
      </w:r>
      <w:r>
        <w:rPr>
          <w:sz w:val="26"/>
          <w:szCs w:val="26"/>
        </w:rPr>
        <w:t>ое</w:t>
      </w:r>
      <w:r w:rsidRPr="0057451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е</w:t>
      </w:r>
      <w:r w:rsidRPr="00574516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6,6</w:t>
      </w:r>
      <w:r w:rsidRPr="00574516">
        <w:rPr>
          <w:sz w:val="26"/>
          <w:szCs w:val="26"/>
        </w:rPr>
        <w:t xml:space="preserve"> % </w:t>
      </w:r>
      <w:r>
        <w:rPr>
          <w:sz w:val="26"/>
          <w:szCs w:val="26"/>
        </w:rPr>
        <w:t>выше</w:t>
      </w:r>
      <w:r w:rsidRPr="00574516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>августом</w:t>
      </w:r>
      <w:r w:rsidRPr="00574516">
        <w:rPr>
          <w:sz w:val="26"/>
          <w:szCs w:val="26"/>
        </w:rPr>
        <w:t xml:space="preserve"> 2015 года. Из них </w:t>
      </w:r>
      <w:r>
        <w:rPr>
          <w:sz w:val="26"/>
          <w:szCs w:val="26"/>
        </w:rPr>
        <w:t>107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70,8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>
        <w:rPr>
          <w:sz w:val="26"/>
          <w:szCs w:val="26"/>
        </w:rPr>
        <w:t>44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29,2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DD45C0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Pr="00C7403F" w:rsidRDefault="00D509C8" w:rsidP="00D509C8">
      <w:pPr>
        <w:ind w:firstLine="709"/>
        <w:jc w:val="both"/>
        <w:rPr>
          <w:sz w:val="26"/>
          <w:szCs w:val="26"/>
        </w:rPr>
      </w:pPr>
    </w:p>
    <w:p w:rsidR="00D509C8" w:rsidRDefault="00D509C8" w:rsidP="00D509C8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D509C8" w:rsidRDefault="00D509C8" w:rsidP="00D509C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5,3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D509C8" w:rsidRPr="00FA0193" w:rsidRDefault="00D509C8" w:rsidP="00D509C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экономическим вопросам</w:t>
      </w:r>
    </w:p>
    <w:p w:rsidR="00D509C8" w:rsidRPr="00FA0193" w:rsidRDefault="00D509C8" w:rsidP="00D509C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4,6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жилищным вопросам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55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коммунальным вопросам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1,3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здравоохранения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3,3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сельского хозяйства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образования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5,3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социального обеспечения</w:t>
      </w:r>
    </w:p>
    <w:p w:rsidR="00D509C8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4,6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транспорта и связи</w:t>
      </w:r>
    </w:p>
    <w:p w:rsidR="00D509C8" w:rsidRPr="00FA0193" w:rsidRDefault="00D509C8" w:rsidP="00D509C8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2% </w:t>
      </w:r>
      <w:r w:rsidRPr="00BE36FB">
        <w:rPr>
          <w:sz w:val="26"/>
          <w:szCs w:val="26"/>
        </w:rPr>
        <w:t>по вопросам трудовых отношений</w:t>
      </w:r>
    </w:p>
    <w:p w:rsidR="00D509C8" w:rsidRDefault="00D509C8" w:rsidP="00D509C8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D509C8" w:rsidRPr="0013627A" w:rsidRDefault="00D509C8" w:rsidP="00D509C8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D509C8" w:rsidRPr="0013627A" w:rsidRDefault="00D509C8" w:rsidP="00D509C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3627A">
        <w:rPr>
          <w:b/>
          <w:sz w:val="26"/>
          <w:szCs w:val="26"/>
        </w:rPr>
        <w:t xml:space="preserve"> % ус</w:t>
      </w:r>
      <w:r>
        <w:rPr>
          <w:b/>
          <w:sz w:val="26"/>
          <w:szCs w:val="26"/>
        </w:rPr>
        <w:t>тных обращений удовлетворены, 98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D7" w:rsidRDefault="004020D7">
      <w:r>
        <w:separator/>
      </w:r>
    </w:p>
  </w:endnote>
  <w:endnote w:type="continuationSeparator" w:id="1">
    <w:p w:rsidR="004020D7" w:rsidRDefault="0040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D7" w:rsidRDefault="004020D7">
      <w:r>
        <w:separator/>
      </w:r>
    </w:p>
  </w:footnote>
  <w:footnote w:type="continuationSeparator" w:id="1">
    <w:p w:rsidR="004020D7" w:rsidRDefault="0040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D64EE3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D64EE3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7AB">
      <w:rPr>
        <w:rStyle w:val="a4"/>
        <w:noProof/>
      </w:rPr>
      <w:t>3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5887"/>
    <w:rsid w:val="00034910"/>
    <w:rsid w:val="00044807"/>
    <w:rsid w:val="00063D2D"/>
    <w:rsid w:val="0007799C"/>
    <w:rsid w:val="000871F9"/>
    <w:rsid w:val="000922DF"/>
    <w:rsid w:val="000956FE"/>
    <w:rsid w:val="00097B7F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10110"/>
    <w:rsid w:val="002145F9"/>
    <w:rsid w:val="00215956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E776E"/>
    <w:rsid w:val="002F6918"/>
    <w:rsid w:val="003163EA"/>
    <w:rsid w:val="003376D8"/>
    <w:rsid w:val="00344375"/>
    <w:rsid w:val="0036089C"/>
    <w:rsid w:val="003646DB"/>
    <w:rsid w:val="00375786"/>
    <w:rsid w:val="003871D2"/>
    <w:rsid w:val="003A3E32"/>
    <w:rsid w:val="003B384C"/>
    <w:rsid w:val="003C0248"/>
    <w:rsid w:val="003E720C"/>
    <w:rsid w:val="003F0F08"/>
    <w:rsid w:val="004020D7"/>
    <w:rsid w:val="004220B4"/>
    <w:rsid w:val="00423133"/>
    <w:rsid w:val="00431C26"/>
    <w:rsid w:val="00447DAE"/>
    <w:rsid w:val="004578D3"/>
    <w:rsid w:val="0048720F"/>
    <w:rsid w:val="00494C6B"/>
    <w:rsid w:val="00494ED0"/>
    <w:rsid w:val="00495FB0"/>
    <w:rsid w:val="004972FB"/>
    <w:rsid w:val="004A5A87"/>
    <w:rsid w:val="004A7183"/>
    <w:rsid w:val="004D779B"/>
    <w:rsid w:val="004E1E45"/>
    <w:rsid w:val="004E5D28"/>
    <w:rsid w:val="005048F0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A1977"/>
    <w:rsid w:val="005A19D9"/>
    <w:rsid w:val="005B4675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6F7020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C3EF0"/>
    <w:rsid w:val="008E7903"/>
    <w:rsid w:val="00900FF8"/>
    <w:rsid w:val="009059B9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6627F"/>
    <w:rsid w:val="00A71C5A"/>
    <w:rsid w:val="00A74448"/>
    <w:rsid w:val="00A81442"/>
    <w:rsid w:val="00A839CA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D133F"/>
    <w:rsid w:val="00BF6D92"/>
    <w:rsid w:val="00C05AE1"/>
    <w:rsid w:val="00C152D3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910B9"/>
    <w:rsid w:val="00E9252D"/>
    <w:rsid w:val="00E92B16"/>
    <w:rsid w:val="00E92F4F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888E-2"/>
          <c:y val="2.772277227722785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331E-2"/>
          <c:y val="0.2178217821782179"/>
          <c:w val="0.50793650793650758"/>
          <c:h val="0.69702970297030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9.8000000000000007</c:v>
                </c:pt>
                <c:pt idx="1">
                  <c:v>14.5</c:v>
                </c:pt>
                <c:pt idx="2">
                  <c:v>11.4</c:v>
                </c:pt>
                <c:pt idx="3">
                  <c:v>5.7</c:v>
                </c:pt>
                <c:pt idx="4">
                  <c:v>5.2</c:v>
                </c:pt>
                <c:pt idx="5">
                  <c:v>1</c:v>
                </c:pt>
                <c:pt idx="6">
                  <c:v>13</c:v>
                </c:pt>
                <c:pt idx="7">
                  <c:v>2.6</c:v>
                </c:pt>
                <c:pt idx="8">
                  <c:v>4.7</c:v>
                </c:pt>
                <c:pt idx="9">
                  <c:v>2.1</c:v>
                </c:pt>
                <c:pt idx="10">
                  <c:v>7.8</c:v>
                </c:pt>
                <c:pt idx="11">
                  <c:v>12.4</c:v>
                </c:pt>
                <c:pt idx="12">
                  <c:v>2.1</c:v>
                </c:pt>
                <c:pt idx="13">
                  <c:v>1</c:v>
                </c:pt>
                <c:pt idx="16">
                  <c:v>3.6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626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5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10</c:v>
                </c:pt>
                <c:pt idx="1">
                  <c:v>55</c:v>
                </c:pt>
                <c:pt idx="2">
                  <c:v>4.5999999999999996</c:v>
                </c:pt>
                <c:pt idx="3">
                  <c:v>5.3</c:v>
                </c:pt>
                <c:pt idx="4">
                  <c:v>4.5999999999999996</c:v>
                </c:pt>
                <c:pt idx="5">
                  <c:v>6</c:v>
                </c:pt>
                <c:pt idx="6">
                  <c:v>1.3</c:v>
                </c:pt>
                <c:pt idx="7">
                  <c:v>3.3</c:v>
                </c:pt>
                <c:pt idx="8">
                  <c:v>5.3</c:v>
                </c:pt>
                <c:pt idx="9">
                  <c:v>2</c:v>
                </c:pt>
                <c:pt idx="10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35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DC9-1832-4BF3-9DBA-5B4C54C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9</cp:revision>
  <cp:lastPrinted>2015-06-30T07:32:00Z</cp:lastPrinted>
  <dcterms:created xsi:type="dcterms:W3CDTF">2015-10-11T21:25:00Z</dcterms:created>
  <dcterms:modified xsi:type="dcterms:W3CDTF">2015-10-12T06:25:00Z</dcterms:modified>
</cp:coreProperties>
</file>