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11" w:type="dxa"/>
        <w:tblLayout w:type="fixed"/>
        <w:tblLook w:val="04A0"/>
      </w:tblPr>
      <w:tblGrid>
        <w:gridCol w:w="2265"/>
        <w:gridCol w:w="2326"/>
        <w:gridCol w:w="4820"/>
      </w:tblGrid>
      <w:tr w:rsidR="002126D1" w:rsidRPr="002126D1" w:rsidTr="002126D1">
        <w:tc>
          <w:tcPr>
            <w:tcW w:w="2265" w:type="dxa"/>
          </w:tcPr>
          <w:p w:rsidR="002126D1" w:rsidRPr="002126D1" w:rsidRDefault="002126D1" w:rsidP="000961A6">
            <w:pPr>
              <w:ind w:left="33"/>
              <w:jc w:val="center"/>
              <w:rPr>
                <w:rFonts w:ascii="Times New Roman" w:hAnsi="Times New Roman" w:cs="Times New Roman"/>
                <w:b/>
                <w:sz w:val="28"/>
                <w:szCs w:val="28"/>
              </w:rPr>
            </w:pPr>
          </w:p>
        </w:tc>
        <w:tc>
          <w:tcPr>
            <w:tcW w:w="2326" w:type="dxa"/>
          </w:tcPr>
          <w:p w:rsidR="002126D1" w:rsidRPr="002126D1" w:rsidRDefault="002126D1" w:rsidP="000961A6">
            <w:pPr>
              <w:ind w:left="33"/>
              <w:jc w:val="center"/>
              <w:rPr>
                <w:rFonts w:ascii="Times New Roman" w:hAnsi="Times New Roman" w:cs="Times New Roman"/>
                <w:b/>
                <w:sz w:val="28"/>
                <w:szCs w:val="28"/>
              </w:rPr>
            </w:pPr>
          </w:p>
        </w:tc>
        <w:tc>
          <w:tcPr>
            <w:tcW w:w="4820" w:type="dxa"/>
          </w:tcPr>
          <w:p w:rsidR="002126D1" w:rsidRPr="002126D1" w:rsidRDefault="002126D1" w:rsidP="002126D1">
            <w:pPr>
              <w:tabs>
                <w:tab w:val="left" w:pos="9240"/>
              </w:tabs>
              <w:ind w:left="-108" w:right="-21"/>
              <w:jc w:val="left"/>
              <w:rPr>
                <w:rFonts w:ascii="Times New Roman" w:hAnsi="Times New Roman" w:cs="Times New Roman"/>
                <w:bCs/>
                <w:sz w:val="28"/>
                <w:szCs w:val="28"/>
              </w:rPr>
            </w:pPr>
            <w:r w:rsidRPr="002126D1">
              <w:rPr>
                <w:rFonts w:ascii="Times New Roman" w:hAnsi="Times New Roman" w:cs="Times New Roman"/>
                <w:bCs/>
                <w:sz w:val="28"/>
                <w:szCs w:val="28"/>
              </w:rPr>
              <w:t>ПРИЛОЖЕНИЕ № 1</w:t>
            </w:r>
          </w:p>
          <w:p w:rsidR="002126D1" w:rsidRPr="002126D1" w:rsidRDefault="002126D1" w:rsidP="005A043A">
            <w:pPr>
              <w:tabs>
                <w:tab w:val="left" w:pos="9240"/>
              </w:tabs>
              <w:ind w:left="-108" w:right="-21"/>
              <w:jc w:val="left"/>
              <w:rPr>
                <w:rFonts w:ascii="Times New Roman" w:hAnsi="Times New Roman" w:cs="Times New Roman"/>
                <w:sz w:val="28"/>
                <w:szCs w:val="28"/>
              </w:rPr>
            </w:pPr>
            <w:r w:rsidRPr="002126D1">
              <w:rPr>
                <w:rFonts w:ascii="Times New Roman" w:hAnsi="Times New Roman" w:cs="Times New Roman"/>
                <w:bCs/>
                <w:sz w:val="28"/>
                <w:szCs w:val="28"/>
              </w:rPr>
              <w:t xml:space="preserve">к административному регламенту предоставления муниципальной услуги </w:t>
            </w:r>
            <w:r w:rsidRPr="002126D1">
              <w:rPr>
                <w:rFonts w:ascii="Times New Roman" w:hAnsi="Times New Roman" w:cs="Times New Roman"/>
                <w:color w:val="000000"/>
                <w:sz w:val="28"/>
                <w:szCs w:val="28"/>
              </w:rPr>
              <w:t>«</w:t>
            </w:r>
            <w:r w:rsidR="005A043A">
              <w:rPr>
                <w:rFonts w:ascii="Times New Roman" w:hAnsi="Times New Roman" w:cs="Times New Roman"/>
                <w:color w:val="000000"/>
                <w:sz w:val="28"/>
                <w:szCs w:val="28"/>
              </w:rPr>
              <w:t>У</w:t>
            </w:r>
            <w:r w:rsidRPr="002126D1">
              <w:rPr>
                <w:rFonts w:ascii="Times New Roman" w:hAnsi="Times New Roman" w:cs="Times New Roman"/>
                <w:sz w:val="28"/>
                <w:szCs w:val="28"/>
              </w:rPr>
              <w:t>становлени</w:t>
            </w:r>
            <w:r w:rsidR="005A043A">
              <w:rPr>
                <w:rFonts w:ascii="Times New Roman" w:hAnsi="Times New Roman" w:cs="Times New Roman"/>
                <w:sz w:val="28"/>
                <w:szCs w:val="28"/>
              </w:rPr>
              <w:t>е</w:t>
            </w:r>
            <w:r w:rsidRPr="002126D1">
              <w:rPr>
                <w:rFonts w:ascii="Times New Roman" w:hAnsi="Times New Roman" w:cs="Times New Roman"/>
                <w:sz w:val="28"/>
                <w:szCs w:val="28"/>
              </w:rPr>
              <w:t xml:space="preserve"> публичного сервитута</w:t>
            </w:r>
            <w:r w:rsidRPr="002126D1">
              <w:rPr>
                <w:rFonts w:ascii="Times New Roman" w:hAnsi="Times New Roman" w:cs="Times New Roman"/>
                <w:bCs/>
                <w:kern w:val="2"/>
                <w:sz w:val="28"/>
                <w:szCs w:val="28"/>
              </w:rPr>
              <w:t>»</w:t>
            </w:r>
          </w:p>
        </w:tc>
      </w:tr>
    </w:tbl>
    <w:p w:rsidR="002126D1" w:rsidRDefault="002126D1" w:rsidP="00182D69">
      <w:pPr>
        <w:jc w:val="center"/>
        <w:textAlignment w:val="baseline"/>
        <w:rPr>
          <w:rFonts w:ascii="Times New Roman" w:eastAsia="Times New Roman" w:hAnsi="Times New Roman" w:cs="Times New Roman"/>
          <w:sz w:val="28"/>
          <w:szCs w:val="28"/>
          <w:lang w:eastAsia="ru-RU"/>
        </w:rPr>
      </w:pPr>
    </w:p>
    <w:p w:rsidR="002126D1" w:rsidRDefault="00FE519B" w:rsidP="002126D1">
      <w:pPr>
        <w:pStyle w:val="ConsPlusNonformat"/>
        <w:jc w:val="right"/>
        <w:rPr>
          <w:rFonts w:ascii="Times New Roman" w:hAnsi="Times New Roman" w:cs="Times New Roman"/>
          <w:sz w:val="28"/>
          <w:szCs w:val="28"/>
        </w:rPr>
      </w:pPr>
      <w:r w:rsidRPr="00FE519B">
        <w:pict>
          <v:rect id="_x0000_s1026" style="position:absolute;left:0;text-align:left;margin-left:-12.2pt;margin-top:-149.05pt;width:22.5pt;height:31.6pt;z-index:251660288;mso-wrap-style:none;v-text-anchor:middle" stroked="f" strokecolor="gray">
            <v:fill color2="black"/>
            <v:stroke color2="#7f7f7f" joinstyle="round"/>
          </v:rect>
        </w:pict>
      </w:r>
      <w:r w:rsidR="002126D1">
        <w:rPr>
          <w:rFonts w:ascii="Times New Roman" w:hAnsi="Times New Roman" w:cs="Times New Roman"/>
          <w:sz w:val="28"/>
          <w:szCs w:val="28"/>
        </w:rPr>
        <w:t xml:space="preserve">Главе  </w:t>
      </w:r>
    </w:p>
    <w:p w:rsidR="002126D1" w:rsidRDefault="002126D1" w:rsidP="002126D1">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2126D1" w:rsidRDefault="002126D1" w:rsidP="002126D1">
      <w:pPr>
        <w:pStyle w:val="ConsPlusNonformat"/>
        <w:jc w:val="right"/>
        <w:rPr>
          <w:rFonts w:ascii="Times New Roman" w:hAnsi="Times New Roman" w:cs="Times New Roman"/>
          <w:sz w:val="28"/>
          <w:szCs w:val="28"/>
        </w:rPr>
      </w:pPr>
      <w:r>
        <w:rPr>
          <w:rFonts w:ascii="Times New Roman" w:hAnsi="Times New Roman" w:cs="Times New Roman"/>
          <w:sz w:val="28"/>
          <w:szCs w:val="28"/>
        </w:rPr>
        <w:t>Ейский район</w:t>
      </w:r>
    </w:p>
    <w:p w:rsidR="002126D1" w:rsidRDefault="002126D1" w:rsidP="00182D69">
      <w:pPr>
        <w:jc w:val="center"/>
        <w:textAlignment w:val="baseline"/>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tblPr>
      <w:tblGrid>
        <w:gridCol w:w="510"/>
        <w:gridCol w:w="974"/>
        <w:gridCol w:w="2295"/>
        <w:gridCol w:w="1949"/>
        <w:gridCol w:w="1272"/>
        <w:gridCol w:w="945"/>
        <w:gridCol w:w="1615"/>
      </w:tblGrid>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outlineLvl w:val="0"/>
              <w:rPr>
                <w:rFonts w:ascii="Times New Roman" w:hAnsi="Times New Roman" w:cs="Times New Roman"/>
                <w:sz w:val="24"/>
                <w:szCs w:val="24"/>
              </w:rPr>
            </w:pP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Ходатайство об установлении публичного сервитута</w:t>
            </w:r>
          </w:p>
        </w:tc>
      </w:tr>
      <w:tr w:rsidR="0013097F" w:rsidRPr="0013097F" w:rsidTr="0013097F">
        <w:tc>
          <w:tcPr>
            <w:tcW w:w="510" w:type="dxa"/>
            <w:vMerge w:val="restart"/>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1.</w:t>
            </w:r>
          </w:p>
        </w:tc>
        <w:tc>
          <w:tcPr>
            <w:tcW w:w="974" w:type="dxa"/>
            <w:tcBorders>
              <w:top w:val="single" w:sz="4" w:space="0" w:color="auto"/>
              <w:lef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6461" w:type="dxa"/>
            <w:gridSpan w:val="4"/>
            <w:tcBorders>
              <w:top w:val="single" w:sz="4" w:space="0" w:color="auto"/>
              <w:bottom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1615" w:type="dxa"/>
            <w:tcBorders>
              <w:top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vMerge/>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9050" w:type="dxa"/>
            <w:gridSpan w:val="6"/>
            <w:tcBorders>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(наименование органа, принимающего решение об установлении публичного сервитута)</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bookmarkStart w:id="0" w:name="Par7"/>
            <w:bookmarkEnd w:id="0"/>
            <w:r w:rsidRPr="0013097F">
              <w:rPr>
                <w:rFonts w:ascii="Times New Roman" w:hAnsi="Times New Roman" w:cs="Times New Roman"/>
                <w:sz w:val="24"/>
                <w:szCs w:val="24"/>
              </w:rPr>
              <w:t>2.</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Сведения о лице, представившем ходатайство об установлении публичного сервитута (далее - заявитель):</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2.1.</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Полное наименование</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2.2.</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Сокращенное наименование (при наличии)</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2.3.</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Организационно-правовая форма</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2.4.</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r w:rsidRPr="0013097F">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2.5.</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Адрес электронной почты</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2.6.</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ОГРН</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2.7.</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ИНН</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3.</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Сведения о представителе заявителя:</w:t>
            </w:r>
          </w:p>
        </w:tc>
      </w:tr>
      <w:tr w:rsidR="0013097F" w:rsidRPr="0013097F" w:rsidTr="0013097F">
        <w:tc>
          <w:tcPr>
            <w:tcW w:w="510" w:type="dxa"/>
            <w:vMerge w:val="restart"/>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3.1.</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Фамилия</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vMerge/>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Имя</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vMerge/>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Отчество (при наличии)</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3.2.</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Адрес электронной почты</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3.3.</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Телефон</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3.4.</w:t>
            </w:r>
          </w:p>
        </w:tc>
        <w:tc>
          <w:tcPr>
            <w:tcW w:w="3269"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 xml:space="preserve">Наименование и реквизиты документа, подтверждающего полномочия представителя </w:t>
            </w:r>
            <w:r w:rsidRPr="0013097F">
              <w:rPr>
                <w:rFonts w:ascii="Times New Roman" w:hAnsi="Times New Roman" w:cs="Times New Roman"/>
                <w:sz w:val="24"/>
                <w:szCs w:val="24"/>
              </w:rPr>
              <w:lastRenderedPageBreak/>
              <w:t>заявителя</w:t>
            </w:r>
          </w:p>
        </w:tc>
        <w:tc>
          <w:tcPr>
            <w:tcW w:w="5781"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lastRenderedPageBreak/>
              <w:t>4.</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 xml:space="preserve">Прошу установить публичный сервитут в отношении земель и (или) земельного участка (земельных участков) в целях (указываются цели, предусмотренные </w:t>
            </w:r>
            <w:hyperlink r:id="rId6" w:history="1">
              <w:r w:rsidRPr="0013097F">
                <w:rPr>
                  <w:rFonts w:ascii="Times New Roman" w:hAnsi="Times New Roman" w:cs="Times New Roman"/>
                  <w:sz w:val="24"/>
                  <w:szCs w:val="24"/>
                </w:rPr>
                <w:t>статьей 39.37</w:t>
              </w:r>
            </w:hyperlink>
            <w:r w:rsidRPr="0013097F">
              <w:rPr>
                <w:rFonts w:ascii="Times New Roman" w:hAnsi="Times New Roman" w:cs="Times New Roman"/>
                <w:sz w:val="24"/>
                <w:szCs w:val="24"/>
              </w:rPr>
              <w:t xml:space="preserve"> Земельного кодекса Российской Федерации или </w:t>
            </w:r>
            <w:hyperlink r:id="rId7" w:history="1">
              <w:r w:rsidRPr="0013097F">
                <w:rPr>
                  <w:rFonts w:ascii="Times New Roman" w:hAnsi="Times New Roman" w:cs="Times New Roman"/>
                  <w:sz w:val="24"/>
                  <w:szCs w:val="24"/>
                </w:rPr>
                <w:t>статьями 3.6</w:t>
              </w:r>
            </w:hyperlink>
            <w:r w:rsidRPr="0013097F">
              <w:rPr>
                <w:rFonts w:ascii="Times New Roman" w:hAnsi="Times New Roman" w:cs="Times New Roman"/>
                <w:sz w:val="24"/>
                <w:szCs w:val="24"/>
              </w:rPr>
              <w:t xml:space="preserve">, </w:t>
            </w:r>
            <w:hyperlink r:id="rId8" w:history="1">
              <w:r w:rsidRPr="0013097F">
                <w:rPr>
                  <w:rFonts w:ascii="Times New Roman" w:hAnsi="Times New Roman" w:cs="Times New Roman"/>
                  <w:sz w:val="24"/>
                  <w:szCs w:val="24"/>
                </w:rPr>
                <w:t>3.9</w:t>
              </w:r>
            </w:hyperlink>
            <w:r w:rsidRPr="0013097F">
              <w:rPr>
                <w:rFonts w:ascii="Times New Roman" w:hAnsi="Times New Roman" w:cs="Times New Roman"/>
                <w:sz w:val="24"/>
                <w:szCs w:val="24"/>
              </w:rPr>
              <w:t xml:space="preserve"> Федерального закона от 25 октября 2001 г. № 137-ФЗ «О введении в действие Земельного кодекса Российской Федерации»):____________________________________________________</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5.</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Испрашиваемый срок публичного сервитута _______</w:t>
            </w:r>
            <w:r>
              <w:rPr>
                <w:rFonts w:ascii="Times New Roman" w:hAnsi="Times New Roman" w:cs="Times New Roman"/>
                <w:sz w:val="24"/>
                <w:szCs w:val="24"/>
              </w:rPr>
              <w:t>________</w:t>
            </w:r>
            <w:r w:rsidRPr="0013097F">
              <w:rPr>
                <w:rFonts w:ascii="Times New Roman" w:hAnsi="Times New Roman" w:cs="Times New Roman"/>
                <w:sz w:val="24"/>
                <w:szCs w:val="24"/>
              </w:rPr>
              <w:t>__________________</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6.</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 w:history="1">
              <w:r w:rsidRPr="0013097F">
                <w:rPr>
                  <w:rFonts w:ascii="Times New Roman" w:hAnsi="Times New Roman" w:cs="Times New Roman"/>
                  <w:sz w:val="24"/>
                  <w:szCs w:val="24"/>
                </w:rPr>
                <w:t>подпунктом 4 пункта 1 статьи 39.41</w:t>
              </w:r>
            </w:hyperlink>
            <w:r w:rsidRPr="0013097F">
              <w:rPr>
                <w:rFonts w:ascii="Times New Roman" w:hAnsi="Times New Roman" w:cs="Times New Roman"/>
                <w:sz w:val="24"/>
                <w:szCs w:val="24"/>
              </w:rPr>
              <w:t xml:space="preserve"> Земельного кодекса Российской Федерации невозможно или </w:t>
            </w:r>
            <w:proofErr w:type="gramStart"/>
            <w:r w:rsidRPr="0013097F">
              <w:rPr>
                <w:rFonts w:ascii="Times New Roman" w:hAnsi="Times New Roman" w:cs="Times New Roman"/>
                <w:sz w:val="24"/>
                <w:szCs w:val="24"/>
              </w:rPr>
              <w:t>существенно затруднено</w:t>
            </w:r>
            <w:proofErr w:type="gramEnd"/>
            <w:r w:rsidRPr="0013097F">
              <w:rPr>
                <w:rFonts w:ascii="Times New Roman" w:hAnsi="Times New Roman" w:cs="Times New Roman"/>
                <w:sz w:val="24"/>
                <w:szCs w:val="24"/>
              </w:rPr>
              <w:t xml:space="preserve"> (при возникновении таких обстоятельств)</w:t>
            </w:r>
          </w:p>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w:t>
            </w:r>
            <w:r w:rsidRPr="0013097F">
              <w:rPr>
                <w:rFonts w:ascii="Times New Roman" w:hAnsi="Times New Roman" w:cs="Times New Roman"/>
                <w:sz w:val="24"/>
                <w:szCs w:val="24"/>
              </w:rPr>
              <w:t>_____________</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7.</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 xml:space="preserve">Обоснование необходимости установления публичного сервитута </w:t>
            </w:r>
            <w:hyperlink w:anchor="Par91" w:history="1">
              <w:r w:rsidRPr="0013097F">
                <w:rPr>
                  <w:rFonts w:ascii="Times New Roman" w:hAnsi="Times New Roman" w:cs="Times New Roman"/>
                  <w:sz w:val="24"/>
                  <w:szCs w:val="24"/>
                </w:rPr>
                <w:t>&lt;*&gt;</w:t>
              </w:r>
            </w:hyperlink>
          </w:p>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w:t>
            </w:r>
            <w:r w:rsidRPr="0013097F">
              <w:rPr>
                <w:rFonts w:ascii="Times New Roman" w:hAnsi="Times New Roman" w:cs="Times New Roman"/>
                <w:sz w:val="24"/>
                <w:szCs w:val="24"/>
              </w:rPr>
              <w:t>___________</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8.</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proofErr w:type="gramStart"/>
            <w:r w:rsidRPr="0013097F">
              <w:rPr>
                <w:rFonts w:ascii="Times New Roman" w:hAnsi="Times New Roman" w:cs="Times New Roman"/>
                <w:sz w:val="24"/>
                <w:szCs w:val="24"/>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13097F">
              <w:rPr>
                <w:rFonts w:ascii="Times New Roman" w:hAnsi="Times New Roman" w:cs="Times New Roman"/>
                <w:sz w:val="24"/>
                <w:szCs w:val="24"/>
              </w:rPr>
              <w:t xml:space="preserve"> данном случае указываются сведения в объеме, предусмотренном </w:t>
            </w:r>
            <w:hyperlink w:anchor="Par7" w:history="1">
              <w:r w:rsidRPr="0013097F">
                <w:rPr>
                  <w:rFonts w:ascii="Times New Roman" w:hAnsi="Times New Roman" w:cs="Times New Roman"/>
                  <w:sz w:val="24"/>
                  <w:szCs w:val="24"/>
                </w:rPr>
                <w:t>пунктом 2</w:t>
              </w:r>
            </w:hyperlink>
            <w:r w:rsidRPr="0013097F">
              <w:rPr>
                <w:rFonts w:ascii="Times New Roman" w:hAnsi="Times New Roman" w:cs="Times New Roman"/>
                <w:sz w:val="24"/>
                <w:szCs w:val="24"/>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13097F">
              <w:rPr>
                <w:rFonts w:ascii="Times New Roman" w:hAnsi="Times New Roman" w:cs="Times New Roman"/>
                <w:sz w:val="24"/>
                <w:szCs w:val="24"/>
              </w:rPr>
              <w:t>также</w:t>
            </w:r>
            <w:proofErr w:type="gramEnd"/>
            <w:r w:rsidRPr="0013097F">
              <w:rPr>
                <w:rFonts w:ascii="Times New Roman" w:hAnsi="Times New Roman" w:cs="Times New Roman"/>
                <w:sz w:val="24"/>
                <w:szCs w:val="24"/>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____________________________________________</w:t>
            </w:r>
            <w:r>
              <w:rPr>
                <w:rFonts w:ascii="Times New Roman" w:hAnsi="Times New Roman" w:cs="Times New Roman"/>
                <w:sz w:val="24"/>
                <w:szCs w:val="24"/>
              </w:rPr>
              <w:t>______________________________</w:t>
            </w:r>
          </w:p>
        </w:tc>
      </w:tr>
      <w:tr w:rsidR="0013097F" w:rsidRPr="0013097F" w:rsidTr="0013097F">
        <w:tc>
          <w:tcPr>
            <w:tcW w:w="510" w:type="dxa"/>
            <w:vMerge w:val="restart"/>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 xml:space="preserve">Кадастровые номера земельных участков (при их наличии), в отношении которых испрашивается публичный </w:t>
            </w:r>
            <w:proofErr w:type="gramStart"/>
            <w:r w:rsidRPr="0013097F">
              <w:rPr>
                <w:rFonts w:ascii="Times New Roman" w:hAnsi="Times New Roman" w:cs="Times New Roman"/>
                <w:sz w:val="24"/>
                <w:szCs w:val="24"/>
              </w:rPr>
              <w:t>сервитут</w:t>
            </w:r>
            <w:proofErr w:type="gramEnd"/>
            <w:r w:rsidRPr="0013097F">
              <w:rPr>
                <w:rFonts w:ascii="Times New Roman" w:hAnsi="Times New Roman" w:cs="Times New Roman"/>
                <w:sz w:val="24"/>
                <w:szCs w:val="24"/>
              </w:rPr>
              <w:t xml:space="preserve"> и границы которых внесены в Единый государственный реестр недвижимости</w:t>
            </w:r>
          </w:p>
        </w:tc>
        <w:tc>
          <w:tcPr>
            <w:tcW w:w="3832" w:type="dxa"/>
            <w:gridSpan w:val="3"/>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vMerge/>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5218" w:type="dxa"/>
            <w:gridSpan w:val="3"/>
            <w:vMerge/>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3832" w:type="dxa"/>
            <w:gridSpan w:val="3"/>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vMerge/>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5218" w:type="dxa"/>
            <w:gridSpan w:val="3"/>
            <w:vMerge/>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3832" w:type="dxa"/>
            <w:gridSpan w:val="3"/>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10.</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proofErr w:type="gramStart"/>
            <w:r w:rsidRPr="0013097F">
              <w:rPr>
                <w:rFonts w:ascii="Times New Roman" w:hAnsi="Times New Roman" w:cs="Times New Roman"/>
                <w:sz w:val="24"/>
                <w:szCs w:val="24"/>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0" w:history="1">
              <w:r w:rsidRPr="0013097F">
                <w:rPr>
                  <w:rFonts w:ascii="Times New Roman" w:hAnsi="Times New Roman" w:cs="Times New Roman"/>
                  <w:sz w:val="24"/>
                  <w:szCs w:val="24"/>
                </w:rPr>
                <w:t>статьей 3.9</w:t>
              </w:r>
            </w:hyperlink>
            <w:r w:rsidRPr="0013097F">
              <w:rPr>
                <w:rFonts w:ascii="Times New Roman" w:hAnsi="Times New Roman" w:cs="Times New Roman"/>
                <w:sz w:val="24"/>
                <w:szCs w:val="24"/>
              </w:rPr>
              <w:t xml:space="preserve"> Федерального закона от </w:t>
            </w:r>
            <w:r w:rsidRPr="0013097F">
              <w:rPr>
                <w:rFonts w:ascii="Times New Roman" w:hAnsi="Times New Roman" w:cs="Times New Roman"/>
                <w:sz w:val="24"/>
                <w:szCs w:val="24"/>
              </w:rPr>
              <w:lastRenderedPageBreak/>
              <w:t>25</w:t>
            </w:r>
            <w:proofErr w:type="gramEnd"/>
            <w:r w:rsidRPr="0013097F">
              <w:rPr>
                <w:rFonts w:ascii="Times New Roman" w:hAnsi="Times New Roman" w:cs="Times New Roman"/>
                <w:sz w:val="24"/>
                <w:szCs w:val="24"/>
              </w:rPr>
              <w:t xml:space="preserve"> октября 2001 г. № 137-ФЗ «О введении в действие Земельного кодекса Российской Федерации»).</w:t>
            </w:r>
          </w:p>
        </w:tc>
      </w:tr>
      <w:tr w:rsidR="0013097F" w:rsidRPr="0013097F" w:rsidTr="0013097F">
        <w:tc>
          <w:tcPr>
            <w:tcW w:w="510" w:type="dxa"/>
            <w:vMerge w:val="restart"/>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lastRenderedPageBreak/>
              <w:t>11.</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Сведения о способах представления результатов рассмотрения ходатайства:</w:t>
            </w:r>
          </w:p>
        </w:tc>
      </w:tr>
      <w:tr w:rsidR="0013097F" w:rsidRPr="0013097F" w:rsidTr="0013097F">
        <w:tc>
          <w:tcPr>
            <w:tcW w:w="510" w:type="dxa"/>
            <w:vMerge/>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p>
        </w:tc>
        <w:tc>
          <w:tcPr>
            <w:tcW w:w="6490"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в виде электронного документа, который направляется уполномоченным органом заявителю посредством электронной почты</w:t>
            </w:r>
          </w:p>
        </w:tc>
        <w:tc>
          <w:tcPr>
            <w:tcW w:w="2560" w:type="dxa"/>
            <w:gridSpan w:val="2"/>
            <w:tcBorders>
              <w:top w:val="single" w:sz="4" w:space="0" w:color="auto"/>
              <w:left w:val="single" w:sz="4" w:space="0" w:color="auto"/>
              <w:bottom w:val="single" w:sz="4" w:space="0" w:color="auto"/>
              <w:right w:val="single" w:sz="4" w:space="0" w:color="auto"/>
            </w:tcBorders>
            <w:vAlign w:val="center"/>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___________</w:t>
            </w:r>
          </w:p>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(да/нет)</w:t>
            </w:r>
          </w:p>
        </w:tc>
      </w:tr>
      <w:tr w:rsidR="0013097F" w:rsidRPr="0013097F" w:rsidTr="0013097F">
        <w:tc>
          <w:tcPr>
            <w:tcW w:w="510" w:type="dxa"/>
            <w:vMerge/>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p>
        </w:tc>
        <w:tc>
          <w:tcPr>
            <w:tcW w:w="6490"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2560" w:type="dxa"/>
            <w:gridSpan w:val="2"/>
            <w:tcBorders>
              <w:top w:val="single" w:sz="4" w:space="0" w:color="auto"/>
              <w:left w:val="single" w:sz="4" w:space="0" w:color="auto"/>
              <w:bottom w:val="single" w:sz="4" w:space="0" w:color="auto"/>
              <w:right w:val="single" w:sz="4" w:space="0" w:color="auto"/>
            </w:tcBorders>
            <w:vAlign w:val="center"/>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___________</w:t>
            </w:r>
          </w:p>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(да/нет)</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12.</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Документы, прилагаемые к ходатайству: _____________</w:t>
            </w:r>
            <w:r>
              <w:rPr>
                <w:rFonts w:ascii="Times New Roman" w:hAnsi="Times New Roman" w:cs="Times New Roman"/>
                <w:sz w:val="24"/>
                <w:szCs w:val="24"/>
              </w:rPr>
              <w:t>_______</w:t>
            </w:r>
            <w:r w:rsidRPr="0013097F">
              <w:rPr>
                <w:rFonts w:ascii="Times New Roman" w:hAnsi="Times New Roman" w:cs="Times New Roman"/>
                <w:sz w:val="24"/>
                <w:szCs w:val="24"/>
              </w:rPr>
              <w:t>__________________</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13.</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proofErr w:type="gramStart"/>
            <w:r w:rsidRPr="0013097F">
              <w:rPr>
                <w:rFonts w:ascii="Times New Roman" w:hAnsi="Times New Roman" w:cs="Times New Roman"/>
                <w:sz w:val="24"/>
                <w:szCs w:val="24"/>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14.</w:t>
            </w:r>
          </w:p>
        </w:tc>
        <w:tc>
          <w:tcPr>
            <w:tcW w:w="9050" w:type="dxa"/>
            <w:gridSpan w:val="6"/>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1" w:history="1">
              <w:r w:rsidRPr="0013097F">
                <w:rPr>
                  <w:rFonts w:ascii="Times New Roman" w:hAnsi="Times New Roman" w:cs="Times New Roman"/>
                  <w:sz w:val="24"/>
                  <w:szCs w:val="24"/>
                </w:rPr>
                <w:t>статьей 39.41</w:t>
              </w:r>
            </w:hyperlink>
            <w:r w:rsidRPr="0013097F">
              <w:rPr>
                <w:rFonts w:ascii="Times New Roman" w:hAnsi="Times New Roman" w:cs="Times New Roman"/>
                <w:sz w:val="24"/>
                <w:szCs w:val="24"/>
              </w:rPr>
              <w:t xml:space="preserve"> Земельного кодекса Российской Федерации</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15.</w:t>
            </w:r>
          </w:p>
        </w:tc>
        <w:tc>
          <w:tcPr>
            <w:tcW w:w="6490"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Подпись:</w:t>
            </w:r>
          </w:p>
        </w:tc>
        <w:tc>
          <w:tcPr>
            <w:tcW w:w="2560"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center"/>
              <w:rPr>
                <w:rFonts w:ascii="Times New Roman" w:hAnsi="Times New Roman" w:cs="Times New Roman"/>
                <w:sz w:val="24"/>
                <w:szCs w:val="24"/>
              </w:rPr>
            </w:pPr>
            <w:r w:rsidRPr="0013097F">
              <w:rPr>
                <w:rFonts w:ascii="Times New Roman" w:hAnsi="Times New Roman" w:cs="Times New Roman"/>
                <w:sz w:val="24"/>
                <w:szCs w:val="24"/>
              </w:rPr>
              <w:t>Дата:</w:t>
            </w:r>
          </w:p>
        </w:tc>
      </w:tr>
      <w:tr w:rsidR="0013097F" w:rsidRPr="0013097F" w:rsidTr="0013097F">
        <w:tc>
          <w:tcPr>
            <w:tcW w:w="510" w:type="dxa"/>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jc w:val="left"/>
              <w:rPr>
                <w:rFonts w:ascii="Times New Roman" w:hAnsi="Times New Roman" w:cs="Times New Roman"/>
                <w:sz w:val="24"/>
                <w:szCs w:val="24"/>
              </w:rPr>
            </w:pPr>
          </w:p>
        </w:tc>
        <w:tc>
          <w:tcPr>
            <w:tcW w:w="6490" w:type="dxa"/>
            <w:gridSpan w:val="4"/>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________________ _________________________</w:t>
            </w:r>
          </w:p>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(подпись) (инициалы, фамилия)</w:t>
            </w:r>
          </w:p>
        </w:tc>
        <w:tc>
          <w:tcPr>
            <w:tcW w:w="2560" w:type="dxa"/>
            <w:gridSpan w:val="2"/>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rPr>
                <w:rFonts w:ascii="Times New Roman" w:hAnsi="Times New Roman" w:cs="Times New Roman"/>
                <w:sz w:val="24"/>
                <w:szCs w:val="24"/>
              </w:rPr>
            </w:pPr>
            <w:r w:rsidRPr="0013097F">
              <w:rPr>
                <w:rFonts w:ascii="Times New Roman" w:hAnsi="Times New Roman" w:cs="Times New Roman"/>
                <w:sz w:val="24"/>
                <w:szCs w:val="24"/>
              </w:rPr>
              <w:t xml:space="preserve">"__"____ ____ </w:t>
            </w:r>
            <w:proofErr w:type="gramStart"/>
            <w:r w:rsidRPr="0013097F">
              <w:rPr>
                <w:rFonts w:ascii="Times New Roman" w:hAnsi="Times New Roman" w:cs="Times New Roman"/>
                <w:sz w:val="24"/>
                <w:szCs w:val="24"/>
              </w:rPr>
              <w:t>г</w:t>
            </w:r>
            <w:proofErr w:type="gramEnd"/>
            <w:r w:rsidRPr="0013097F">
              <w:rPr>
                <w:rFonts w:ascii="Times New Roman" w:hAnsi="Times New Roman" w:cs="Times New Roman"/>
                <w:sz w:val="24"/>
                <w:szCs w:val="24"/>
              </w:rPr>
              <w:t>.</w:t>
            </w:r>
          </w:p>
        </w:tc>
      </w:tr>
      <w:tr w:rsidR="0013097F" w:rsidRPr="0013097F" w:rsidTr="0013097F">
        <w:tc>
          <w:tcPr>
            <w:tcW w:w="9560" w:type="dxa"/>
            <w:gridSpan w:val="7"/>
            <w:tcBorders>
              <w:top w:val="single" w:sz="4" w:space="0" w:color="auto"/>
              <w:left w:val="single" w:sz="4" w:space="0" w:color="auto"/>
              <w:bottom w:val="single" w:sz="4" w:space="0" w:color="auto"/>
              <w:right w:val="single" w:sz="4" w:space="0" w:color="auto"/>
            </w:tcBorders>
          </w:tcPr>
          <w:p w:rsidR="0013097F" w:rsidRPr="0013097F" w:rsidRDefault="0013097F" w:rsidP="0013097F">
            <w:pPr>
              <w:autoSpaceDE w:val="0"/>
              <w:autoSpaceDN w:val="0"/>
              <w:adjustRightInd w:val="0"/>
              <w:ind w:firstLine="283"/>
              <w:rPr>
                <w:rFonts w:ascii="Arial" w:hAnsi="Arial" w:cs="Arial"/>
                <w:sz w:val="20"/>
                <w:szCs w:val="20"/>
              </w:rPr>
            </w:pPr>
            <w:r w:rsidRPr="0013097F">
              <w:rPr>
                <w:rFonts w:ascii="Arial" w:hAnsi="Arial" w:cs="Arial"/>
                <w:sz w:val="20"/>
                <w:szCs w:val="20"/>
              </w:rPr>
              <w:t>--------------------------------</w:t>
            </w:r>
          </w:p>
          <w:p w:rsidR="0013097F" w:rsidRPr="0013097F" w:rsidRDefault="0013097F" w:rsidP="0013097F">
            <w:pPr>
              <w:autoSpaceDE w:val="0"/>
              <w:autoSpaceDN w:val="0"/>
              <w:adjustRightInd w:val="0"/>
              <w:ind w:firstLine="283"/>
              <w:rPr>
                <w:rFonts w:ascii="Times New Roman" w:hAnsi="Times New Roman" w:cs="Times New Roman"/>
                <w:sz w:val="20"/>
                <w:szCs w:val="20"/>
              </w:rPr>
            </w:pPr>
            <w:bookmarkStart w:id="1" w:name="Par91"/>
            <w:bookmarkEnd w:id="1"/>
            <w:r w:rsidRPr="0013097F">
              <w:rPr>
                <w:rFonts w:ascii="Times New Roman" w:hAnsi="Times New Roman" w:cs="Times New Roman"/>
                <w:sz w:val="20"/>
                <w:szCs w:val="20"/>
              </w:rPr>
              <w:t>&lt;*&gt; В обосновании необходимости установления публичного сервитута должны быть приведены:</w:t>
            </w:r>
          </w:p>
          <w:p w:rsidR="0013097F" w:rsidRPr="0013097F" w:rsidRDefault="0013097F" w:rsidP="0013097F">
            <w:pPr>
              <w:autoSpaceDE w:val="0"/>
              <w:autoSpaceDN w:val="0"/>
              <w:adjustRightInd w:val="0"/>
              <w:ind w:firstLine="283"/>
              <w:rPr>
                <w:rFonts w:ascii="Times New Roman" w:hAnsi="Times New Roman" w:cs="Times New Roman"/>
                <w:sz w:val="20"/>
                <w:szCs w:val="20"/>
              </w:rPr>
            </w:pPr>
            <w:bookmarkStart w:id="2" w:name="Par92"/>
            <w:bookmarkEnd w:id="2"/>
            <w:proofErr w:type="gramStart"/>
            <w:r w:rsidRPr="0013097F">
              <w:rPr>
                <w:rFonts w:ascii="Times New Roman" w:hAnsi="Times New Roman" w:cs="Times New Roman"/>
                <w:sz w:val="20"/>
                <w:szCs w:val="20"/>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w:t>
            </w:r>
            <w:proofErr w:type="gramEnd"/>
            <w:r w:rsidRPr="0013097F">
              <w:rPr>
                <w:rFonts w:ascii="Times New Roman" w:hAnsi="Times New Roman" w:cs="Times New Roman"/>
                <w:sz w:val="20"/>
                <w:szCs w:val="20"/>
              </w:rPr>
              <w:t>,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13097F" w:rsidRPr="0013097F" w:rsidRDefault="0013097F" w:rsidP="0013097F">
            <w:pPr>
              <w:autoSpaceDE w:val="0"/>
              <w:autoSpaceDN w:val="0"/>
              <w:adjustRightInd w:val="0"/>
              <w:ind w:firstLine="283"/>
              <w:rPr>
                <w:rFonts w:ascii="Times New Roman" w:hAnsi="Times New Roman" w:cs="Times New Roman"/>
                <w:sz w:val="20"/>
                <w:szCs w:val="20"/>
              </w:rPr>
            </w:pPr>
            <w:bookmarkStart w:id="3" w:name="Par93"/>
            <w:bookmarkEnd w:id="3"/>
            <w:proofErr w:type="gramStart"/>
            <w:r w:rsidRPr="0013097F">
              <w:rPr>
                <w:rFonts w:ascii="Times New Roman" w:hAnsi="Times New Roman" w:cs="Times New Roman"/>
                <w:sz w:val="20"/>
                <w:szCs w:val="20"/>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w:t>
            </w:r>
            <w:proofErr w:type="gramEnd"/>
            <w:r w:rsidRPr="0013097F">
              <w:rPr>
                <w:rFonts w:ascii="Times New Roman" w:hAnsi="Times New Roman" w:cs="Times New Roman"/>
                <w:sz w:val="20"/>
                <w:szCs w:val="20"/>
              </w:rPr>
              <w:t xml:space="preserve">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13097F" w:rsidRPr="0013097F" w:rsidRDefault="0013097F" w:rsidP="0013097F">
            <w:pPr>
              <w:autoSpaceDE w:val="0"/>
              <w:autoSpaceDN w:val="0"/>
              <w:adjustRightInd w:val="0"/>
              <w:ind w:firstLine="283"/>
              <w:rPr>
                <w:rFonts w:ascii="Times New Roman" w:hAnsi="Times New Roman" w:cs="Times New Roman"/>
                <w:sz w:val="20"/>
                <w:szCs w:val="20"/>
              </w:rPr>
            </w:pPr>
            <w:r w:rsidRPr="0013097F">
              <w:rPr>
                <w:rFonts w:ascii="Times New Roman" w:hAnsi="Times New Roman" w:cs="Times New Roman"/>
                <w:sz w:val="20"/>
                <w:szCs w:val="20"/>
              </w:rPr>
              <w:t>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в целях строительства или реконструкции указанного инженерного сооружения;</w:t>
            </w:r>
          </w:p>
          <w:p w:rsidR="0013097F" w:rsidRPr="0013097F" w:rsidRDefault="0013097F" w:rsidP="0013097F">
            <w:pPr>
              <w:autoSpaceDE w:val="0"/>
              <w:autoSpaceDN w:val="0"/>
              <w:adjustRightInd w:val="0"/>
              <w:ind w:firstLine="283"/>
              <w:rPr>
                <w:rFonts w:ascii="Times New Roman" w:hAnsi="Times New Roman" w:cs="Times New Roman"/>
                <w:sz w:val="20"/>
                <w:szCs w:val="20"/>
              </w:rPr>
            </w:pPr>
            <w:proofErr w:type="gramStart"/>
            <w:r w:rsidRPr="0013097F">
              <w:rPr>
                <w:rFonts w:ascii="Times New Roman" w:hAnsi="Times New Roman" w:cs="Times New Roman"/>
                <w:sz w:val="20"/>
                <w:szCs w:val="20"/>
              </w:rPr>
              <w:lastRenderedPageBreak/>
              <w:t>4) реквизиты решения об изъятии земельного участка для государственных или муниципальных нужд в случае, если подается Ходатайство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roofErr w:type="gramEnd"/>
          </w:p>
          <w:p w:rsidR="0013097F" w:rsidRPr="0013097F" w:rsidRDefault="0013097F" w:rsidP="0013097F">
            <w:pPr>
              <w:autoSpaceDE w:val="0"/>
              <w:autoSpaceDN w:val="0"/>
              <w:adjustRightInd w:val="0"/>
              <w:ind w:firstLine="283"/>
              <w:rPr>
                <w:rFonts w:ascii="Times New Roman" w:hAnsi="Times New Roman" w:cs="Times New Roman"/>
                <w:sz w:val="20"/>
                <w:szCs w:val="20"/>
              </w:rPr>
            </w:pPr>
            <w:r w:rsidRPr="0013097F">
              <w:rPr>
                <w:rFonts w:ascii="Times New Roman" w:hAnsi="Times New Roman" w:cs="Times New Roman"/>
                <w:sz w:val="20"/>
                <w:szCs w:val="20"/>
              </w:rP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sidRPr="0013097F">
              <w:rPr>
                <w:rFonts w:ascii="Times New Roman" w:hAnsi="Times New Roman" w:cs="Times New Roman"/>
                <w:sz w:val="20"/>
                <w:szCs w:val="20"/>
              </w:rPr>
              <w:t>определяются</w:t>
            </w:r>
            <w:proofErr w:type="gramEnd"/>
            <w:r w:rsidRPr="0013097F">
              <w:rPr>
                <w:rFonts w:ascii="Times New Roman" w:hAnsi="Times New Roman" w:cs="Times New Roman"/>
                <w:sz w:val="20"/>
                <w:szCs w:val="20"/>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r:id="rId12" w:history="1">
              <w:r w:rsidRPr="0013097F">
                <w:rPr>
                  <w:rFonts w:ascii="Times New Roman" w:hAnsi="Times New Roman" w:cs="Times New Roman"/>
                  <w:sz w:val="20"/>
                  <w:szCs w:val="20"/>
                </w:rPr>
                <w:t>подпунктом 2 статьи 39.37</w:t>
              </w:r>
            </w:hyperlink>
            <w:r w:rsidRPr="0013097F">
              <w:rPr>
                <w:rFonts w:ascii="Times New Roman" w:hAnsi="Times New Roman" w:cs="Times New Roman"/>
                <w:sz w:val="20"/>
                <w:szCs w:val="20"/>
              </w:rPr>
              <w:t xml:space="preserve"> Земельного кодекса Российской Федерации;</w:t>
            </w:r>
          </w:p>
          <w:p w:rsidR="0013097F" w:rsidRPr="0013097F" w:rsidRDefault="0013097F" w:rsidP="0013097F">
            <w:pPr>
              <w:autoSpaceDE w:val="0"/>
              <w:autoSpaceDN w:val="0"/>
              <w:adjustRightInd w:val="0"/>
              <w:ind w:firstLine="283"/>
              <w:rPr>
                <w:rFonts w:ascii="Times New Roman" w:hAnsi="Times New Roman" w:cs="Times New Roman"/>
                <w:sz w:val="20"/>
                <w:szCs w:val="20"/>
              </w:rPr>
            </w:pPr>
            <w:r w:rsidRPr="0013097F">
              <w:rPr>
                <w:rFonts w:ascii="Times New Roman" w:hAnsi="Times New Roman" w:cs="Times New Roman"/>
                <w:sz w:val="20"/>
                <w:szCs w:val="20"/>
              </w:rPr>
              <w:t xml:space="preserve">6) сведения о </w:t>
            </w:r>
            <w:proofErr w:type="gramStart"/>
            <w:r w:rsidRPr="0013097F">
              <w:rPr>
                <w:rFonts w:ascii="Times New Roman" w:hAnsi="Times New Roman" w:cs="Times New Roman"/>
                <w:sz w:val="20"/>
                <w:szCs w:val="20"/>
              </w:rPr>
              <w:t>договоре</w:t>
            </w:r>
            <w:proofErr w:type="gramEnd"/>
            <w:r w:rsidRPr="0013097F">
              <w:rPr>
                <w:rFonts w:ascii="Times New Roman" w:hAnsi="Times New Roman" w:cs="Times New Roman"/>
                <w:sz w:val="20"/>
                <w:szCs w:val="20"/>
              </w:rPr>
              <w:t xml:space="preserve">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ar92" w:history="1">
              <w:r w:rsidRPr="0013097F">
                <w:rPr>
                  <w:rFonts w:ascii="Times New Roman" w:hAnsi="Times New Roman" w:cs="Times New Roman"/>
                  <w:sz w:val="20"/>
                  <w:szCs w:val="20"/>
                </w:rPr>
                <w:t>подпунктах 1</w:t>
              </w:r>
            </w:hyperlink>
            <w:r w:rsidRPr="0013097F">
              <w:rPr>
                <w:rFonts w:ascii="Times New Roman" w:hAnsi="Times New Roman" w:cs="Times New Roman"/>
                <w:sz w:val="20"/>
                <w:szCs w:val="20"/>
              </w:rPr>
              <w:t xml:space="preserve"> и </w:t>
            </w:r>
            <w:hyperlink w:anchor="Par93" w:history="1">
              <w:r w:rsidRPr="0013097F">
                <w:rPr>
                  <w:rFonts w:ascii="Times New Roman" w:hAnsi="Times New Roman" w:cs="Times New Roman"/>
                  <w:sz w:val="20"/>
                  <w:szCs w:val="20"/>
                </w:rPr>
                <w:t>2</w:t>
              </w:r>
            </w:hyperlink>
            <w:r w:rsidRPr="0013097F">
              <w:rPr>
                <w:rFonts w:ascii="Times New Roman" w:hAnsi="Times New Roman" w:cs="Times New Roman"/>
                <w:sz w:val="20"/>
                <w:szCs w:val="20"/>
              </w:rPr>
              <w:t xml:space="preserve"> настоящего пункта;</w:t>
            </w:r>
          </w:p>
          <w:p w:rsidR="0013097F" w:rsidRPr="0013097F" w:rsidRDefault="0013097F" w:rsidP="0013097F">
            <w:pPr>
              <w:autoSpaceDE w:val="0"/>
              <w:autoSpaceDN w:val="0"/>
              <w:adjustRightInd w:val="0"/>
              <w:ind w:firstLine="283"/>
              <w:rPr>
                <w:rFonts w:ascii="Times New Roman" w:hAnsi="Times New Roman" w:cs="Times New Roman"/>
                <w:sz w:val="20"/>
                <w:szCs w:val="20"/>
              </w:rPr>
            </w:pPr>
            <w:r w:rsidRPr="0013097F">
              <w:rPr>
                <w:rFonts w:ascii="Times New Roman" w:hAnsi="Times New Roman" w:cs="Times New Roman"/>
                <w:sz w:val="20"/>
                <w:szCs w:val="20"/>
              </w:rPr>
              <w:t xml:space="preserve">7) сведения о договоре, предусмотренном </w:t>
            </w:r>
            <w:hyperlink r:id="rId13" w:history="1">
              <w:r w:rsidRPr="0013097F">
                <w:rPr>
                  <w:rFonts w:ascii="Times New Roman" w:hAnsi="Times New Roman" w:cs="Times New Roman"/>
                  <w:sz w:val="20"/>
                  <w:szCs w:val="20"/>
                </w:rPr>
                <w:t>статьей 19</w:t>
              </w:r>
            </w:hyperlink>
            <w:r w:rsidRPr="0013097F">
              <w:rPr>
                <w:rFonts w:ascii="Times New Roman" w:hAnsi="Times New Roman" w:cs="Times New Roman"/>
                <w:sz w:val="20"/>
                <w:szCs w:val="20"/>
              </w:rPr>
              <w:t xml:space="preserve">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в целях, предусмотренных </w:t>
            </w:r>
            <w:hyperlink r:id="rId14" w:history="1">
              <w:r w:rsidRPr="0013097F">
                <w:rPr>
                  <w:rFonts w:ascii="Times New Roman" w:hAnsi="Times New Roman" w:cs="Times New Roman"/>
                  <w:sz w:val="20"/>
                  <w:szCs w:val="20"/>
                </w:rPr>
                <w:t>подпунктом 4.1 статьи 39.37</w:t>
              </w:r>
            </w:hyperlink>
            <w:r w:rsidRPr="0013097F">
              <w:rPr>
                <w:rFonts w:ascii="Times New Roman" w:hAnsi="Times New Roman" w:cs="Times New Roman"/>
                <w:sz w:val="20"/>
                <w:szCs w:val="20"/>
              </w:rPr>
              <w:t xml:space="preserve"> Земельного кодекса Российской Федерации;</w:t>
            </w:r>
          </w:p>
          <w:p w:rsidR="0013097F" w:rsidRPr="0013097F" w:rsidRDefault="0013097F" w:rsidP="0013097F">
            <w:pPr>
              <w:autoSpaceDE w:val="0"/>
              <w:autoSpaceDN w:val="0"/>
              <w:adjustRightInd w:val="0"/>
              <w:ind w:firstLine="283"/>
              <w:rPr>
                <w:rFonts w:ascii="Times New Roman" w:hAnsi="Times New Roman" w:cs="Times New Roman"/>
                <w:sz w:val="20"/>
                <w:szCs w:val="20"/>
              </w:rPr>
            </w:pPr>
            <w:r w:rsidRPr="0013097F">
              <w:rPr>
                <w:rFonts w:ascii="Times New Roman" w:hAnsi="Times New Roman" w:cs="Times New Roman"/>
                <w:sz w:val="20"/>
                <w:szCs w:val="20"/>
              </w:rPr>
              <w:t xml:space="preserve">8) сведения о договоре, на основании которого осуществляются реконструкция, капитальный ремонт существующих линейных объектов в связи с </w:t>
            </w:r>
            <w:proofErr w:type="gramStart"/>
            <w:r w:rsidRPr="0013097F">
              <w:rPr>
                <w:rFonts w:ascii="Times New Roman" w:hAnsi="Times New Roman" w:cs="Times New Roman"/>
                <w:sz w:val="20"/>
                <w:szCs w:val="20"/>
              </w:rPr>
              <w:t>планируемыми</w:t>
            </w:r>
            <w:proofErr w:type="gramEnd"/>
            <w:r w:rsidRPr="0013097F">
              <w:rPr>
                <w:rFonts w:ascii="Times New Roman" w:hAnsi="Times New Roman" w:cs="Times New Roman"/>
                <w:sz w:val="20"/>
                <w:szCs w:val="20"/>
              </w:rPr>
              <w:t xml:space="preserve"> строительством, реконструкцией или капитальным ремонтом объектов капитального строительства, в случае, если Ходатайство подано для указанных целей;</w:t>
            </w:r>
          </w:p>
          <w:p w:rsidR="0013097F" w:rsidRPr="0013097F" w:rsidRDefault="0013097F" w:rsidP="0013097F">
            <w:pPr>
              <w:autoSpaceDE w:val="0"/>
              <w:autoSpaceDN w:val="0"/>
              <w:adjustRightInd w:val="0"/>
              <w:ind w:firstLine="283"/>
              <w:rPr>
                <w:rFonts w:ascii="Times New Roman" w:hAnsi="Times New Roman" w:cs="Times New Roman"/>
                <w:sz w:val="20"/>
                <w:szCs w:val="20"/>
              </w:rPr>
            </w:pPr>
            <w:r w:rsidRPr="0013097F">
              <w:rPr>
                <w:rFonts w:ascii="Times New Roman" w:hAnsi="Times New Roman" w:cs="Times New Roman"/>
                <w:sz w:val="20"/>
                <w:szCs w:val="20"/>
              </w:rP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13097F" w:rsidRPr="0013097F" w:rsidRDefault="0013097F" w:rsidP="0013097F">
            <w:pPr>
              <w:autoSpaceDE w:val="0"/>
              <w:autoSpaceDN w:val="0"/>
              <w:adjustRightInd w:val="0"/>
              <w:ind w:firstLine="283"/>
              <w:rPr>
                <w:rFonts w:ascii="Times New Roman" w:hAnsi="Times New Roman" w:cs="Times New Roman"/>
                <w:sz w:val="20"/>
                <w:szCs w:val="20"/>
              </w:rPr>
            </w:pPr>
            <w:r w:rsidRPr="0013097F">
              <w:rPr>
                <w:rFonts w:ascii="Times New Roman" w:hAnsi="Times New Roman" w:cs="Times New Roman"/>
                <w:sz w:val="20"/>
                <w:szCs w:val="20"/>
              </w:rPr>
              <w:t xml:space="preserve">Обоснование необходимости установления публичного сервитута, указанное в </w:t>
            </w:r>
            <w:hyperlink r:id="rId15" w:history="1">
              <w:r w:rsidRPr="0013097F">
                <w:rPr>
                  <w:rFonts w:ascii="Times New Roman" w:hAnsi="Times New Roman" w:cs="Times New Roman"/>
                  <w:sz w:val="20"/>
                  <w:szCs w:val="20"/>
                </w:rPr>
                <w:t>подпункте 5 пункта 1 статьи 39.41</w:t>
              </w:r>
            </w:hyperlink>
            <w:r w:rsidRPr="0013097F">
              <w:rPr>
                <w:rFonts w:ascii="Times New Roman" w:hAnsi="Times New Roman" w:cs="Times New Roman"/>
                <w:sz w:val="20"/>
                <w:szCs w:val="20"/>
              </w:rPr>
              <w:t xml:space="preserve"> Земельного кодекса Российской Федерации, при отсутствии документов, предусмотренных </w:t>
            </w:r>
            <w:hyperlink r:id="rId16" w:history="1">
              <w:r w:rsidRPr="0013097F">
                <w:rPr>
                  <w:rFonts w:ascii="Times New Roman" w:hAnsi="Times New Roman" w:cs="Times New Roman"/>
                  <w:sz w:val="20"/>
                  <w:szCs w:val="20"/>
                </w:rPr>
                <w:t>подпунктами 1</w:t>
              </w:r>
            </w:hyperlink>
            <w:r w:rsidRPr="0013097F">
              <w:rPr>
                <w:rFonts w:ascii="Times New Roman" w:hAnsi="Times New Roman" w:cs="Times New Roman"/>
                <w:sz w:val="20"/>
                <w:szCs w:val="20"/>
              </w:rPr>
              <w:t xml:space="preserve"> и </w:t>
            </w:r>
            <w:hyperlink r:id="rId17" w:history="1">
              <w:r w:rsidRPr="0013097F">
                <w:rPr>
                  <w:rFonts w:ascii="Times New Roman" w:hAnsi="Times New Roman" w:cs="Times New Roman"/>
                  <w:sz w:val="20"/>
                  <w:szCs w:val="20"/>
                </w:rPr>
                <w:t>2 пункта 2 статьи 39.41</w:t>
              </w:r>
            </w:hyperlink>
            <w:r w:rsidRPr="0013097F">
              <w:rPr>
                <w:rFonts w:ascii="Times New Roman" w:hAnsi="Times New Roman" w:cs="Times New Roman"/>
                <w:sz w:val="20"/>
                <w:szCs w:val="20"/>
              </w:rPr>
              <w:t xml:space="preserve"> Земельного кодекса Российской Федерации, должно также содержать:</w:t>
            </w:r>
          </w:p>
          <w:p w:rsidR="0013097F" w:rsidRPr="0013097F" w:rsidRDefault="0013097F" w:rsidP="0013097F">
            <w:pPr>
              <w:autoSpaceDE w:val="0"/>
              <w:autoSpaceDN w:val="0"/>
              <w:adjustRightInd w:val="0"/>
              <w:ind w:firstLine="283"/>
              <w:rPr>
                <w:rFonts w:ascii="Times New Roman" w:hAnsi="Times New Roman" w:cs="Times New Roman"/>
                <w:sz w:val="20"/>
                <w:szCs w:val="20"/>
              </w:rPr>
            </w:pPr>
            <w:proofErr w:type="gramStart"/>
            <w:r w:rsidRPr="0013097F">
              <w:rPr>
                <w:rFonts w:ascii="Times New Roman" w:hAnsi="Times New Roman" w:cs="Times New Roman"/>
                <w:sz w:val="20"/>
                <w:szCs w:val="20"/>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обеспечения безопасности населения, существующих зданий, сооружений, а также соблюдения требований, установленных </w:t>
            </w:r>
            <w:hyperlink r:id="rId18" w:history="1">
              <w:r w:rsidRPr="0013097F">
                <w:rPr>
                  <w:rFonts w:ascii="Times New Roman" w:hAnsi="Times New Roman" w:cs="Times New Roman"/>
                  <w:sz w:val="20"/>
                  <w:szCs w:val="20"/>
                </w:rPr>
                <w:t>пунктами 8</w:t>
              </w:r>
            </w:hyperlink>
            <w:r w:rsidRPr="0013097F">
              <w:rPr>
                <w:rFonts w:ascii="Times New Roman" w:hAnsi="Times New Roman" w:cs="Times New Roman"/>
                <w:sz w:val="20"/>
                <w:szCs w:val="20"/>
              </w:rPr>
              <w:t xml:space="preserve"> и </w:t>
            </w:r>
            <w:hyperlink r:id="rId19" w:history="1">
              <w:r w:rsidRPr="0013097F">
                <w:rPr>
                  <w:rFonts w:ascii="Times New Roman" w:hAnsi="Times New Roman" w:cs="Times New Roman"/>
                  <w:sz w:val="20"/>
                  <w:szCs w:val="20"/>
                </w:rPr>
                <w:t>9 статьи 23</w:t>
              </w:r>
            </w:hyperlink>
            <w:r w:rsidRPr="0013097F">
              <w:rPr>
                <w:rFonts w:ascii="Times New Roman" w:hAnsi="Times New Roman" w:cs="Times New Roman"/>
                <w:sz w:val="20"/>
                <w:szCs w:val="20"/>
              </w:rPr>
              <w:t xml:space="preserve"> Земельного кодекса Российской Федерации;</w:t>
            </w:r>
            <w:proofErr w:type="gramEnd"/>
          </w:p>
          <w:p w:rsidR="0013097F" w:rsidRPr="0013097F" w:rsidRDefault="0013097F" w:rsidP="0013097F">
            <w:pPr>
              <w:autoSpaceDE w:val="0"/>
              <w:autoSpaceDN w:val="0"/>
              <w:adjustRightInd w:val="0"/>
              <w:ind w:firstLine="283"/>
              <w:rPr>
                <w:rFonts w:ascii="Arial" w:hAnsi="Arial" w:cs="Arial"/>
                <w:sz w:val="20"/>
                <w:szCs w:val="20"/>
              </w:rPr>
            </w:pPr>
            <w:proofErr w:type="gramStart"/>
            <w:r w:rsidRPr="0013097F">
              <w:rPr>
                <w:rFonts w:ascii="Times New Roman" w:hAnsi="Times New Roman" w:cs="Times New Roman"/>
                <w:sz w:val="20"/>
                <w:szCs w:val="20"/>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20" w:history="1">
              <w:r w:rsidRPr="0013097F">
                <w:rPr>
                  <w:rFonts w:ascii="Times New Roman" w:hAnsi="Times New Roman" w:cs="Times New Roman"/>
                  <w:sz w:val="20"/>
                  <w:szCs w:val="20"/>
                </w:rPr>
                <w:t>пунктом 5 статьи 39.39</w:t>
              </w:r>
            </w:hyperlink>
            <w:r w:rsidRPr="0013097F">
              <w:rPr>
                <w:rFonts w:ascii="Times New Roman" w:hAnsi="Times New Roman" w:cs="Times New Roman"/>
                <w:sz w:val="20"/>
                <w:szCs w:val="20"/>
              </w:rPr>
              <w:t xml:space="preserve"> Земельного кодекса Российской Федерации, также обоснование невозможности размещения инженерного сооружения на земельных участках</w:t>
            </w:r>
            <w:proofErr w:type="gramEnd"/>
            <w:r w:rsidRPr="0013097F">
              <w:rPr>
                <w:rFonts w:ascii="Times New Roman" w:hAnsi="Times New Roman" w:cs="Times New Roman"/>
                <w:sz w:val="20"/>
                <w:szCs w:val="20"/>
              </w:rPr>
              <w:t>,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tc>
      </w:tr>
    </w:tbl>
    <w:p w:rsidR="002126D1" w:rsidRDefault="002126D1" w:rsidP="00E1233C"/>
    <w:p w:rsidR="0013097F" w:rsidRDefault="0013097F" w:rsidP="00E1233C"/>
    <w:p w:rsidR="002126D1" w:rsidRPr="002126D1" w:rsidRDefault="002126D1" w:rsidP="002126D1">
      <w:pPr>
        <w:rPr>
          <w:rFonts w:ascii="Times New Roman" w:hAnsi="Times New Roman" w:cs="Times New Roman"/>
          <w:sz w:val="28"/>
          <w:szCs w:val="28"/>
        </w:rPr>
      </w:pPr>
      <w:r w:rsidRPr="002126D1">
        <w:rPr>
          <w:rFonts w:ascii="Times New Roman" w:hAnsi="Times New Roman" w:cs="Times New Roman"/>
          <w:sz w:val="28"/>
          <w:szCs w:val="28"/>
        </w:rPr>
        <w:t>Начальник управления</w:t>
      </w:r>
    </w:p>
    <w:p w:rsidR="002126D1" w:rsidRPr="002126D1" w:rsidRDefault="002126D1" w:rsidP="002126D1">
      <w:pPr>
        <w:rPr>
          <w:rFonts w:ascii="Times New Roman" w:hAnsi="Times New Roman" w:cs="Times New Roman"/>
          <w:bCs/>
          <w:sz w:val="28"/>
          <w:szCs w:val="28"/>
        </w:rPr>
      </w:pPr>
      <w:r w:rsidRPr="002126D1">
        <w:rPr>
          <w:rFonts w:ascii="Times New Roman" w:hAnsi="Times New Roman" w:cs="Times New Roman"/>
          <w:sz w:val="28"/>
          <w:szCs w:val="28"/>
        </w:rPr>
        <w:t>м</w:t>
      </w:r>
      <w:r>
        <w:rPr>
          <w:rFonts w:ascii="Times New Roman" w:hAnsi="Times New Roman" w:cs="Times New Roman"/>
          <w:sz w:val="28"/>
          <w:szCs w:val="28"/>
        </w:rPr>
        <w:t xml:space="preserve">униципальных ресурсов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13097F">
        <w:rPr>
          <w:rFonts w:ascii="Times New Roman" w:hAnsi="Times New Roman" w:cs="Times New Roman"/>
          <w:sz w:val="28"/>
          <w:szCs w:val="28"/>
        </w:rPr>
        <w:t xml:space="preserve">  </w:t>
      </w:r>
      <w:r>
        <w:rPr>
          <w:rFonts w:ascii="Times New Roman" w:hAnsi="Times New Roman" w:cs="Times New Roman"/>
          <w:sz w:val="28"/>
          <w:szCs w:val="28"/>
        </w:rPr>
        <w:tab/>
        <w:t xml:space="preserve">  </w:t>
      </w:r>
      <w:proofErr w:type="spellStart"/>
      <w:r w:rsidRPr="002126D1">
        <w:rPr>
          <w:rFonts w:ascii="Times New Roman" w:hAnsi="Times New Roman" w:cs="Times New Roman"/>
          <w:sz w:val="28"/>
          <w:szCs w:val="28"/>
        </w:rPr>
        <w:t>Н.В.Перевышина</w:t>
      </w:r>
      <w:proofErr w:type="spellEnd"/>
    </w:p>
    <w:p w:rsidR="002126D1" w:rsidRPr="00E1233C" w:rsidRDefault="002126D1" w:rsidP="00E1233C"/>
    <w:sectPr w:rsidR="002126D1" w:rsidRPr="00E1233C" w:rsidSect="0013097F">
      <w:headerReference w:type="default" r:id="rId21"/>
      <w:pgSz w:w="11906" w:h="16838"/>
      <w:pgMar w:top="1134"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5E2" w:rsidRDefault="008245E2" w:rsidP="0013097F">
      <w:r>
        <w:separator/>
      </w:r>
    </w:p>
  </w:endnote>
  <w:endnote w:type="continuationSeparator" w:id="1">
    <w:p w:rsidR="008245E2" w:rsidRDefault="008245E2" w:rsidP="001309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5E2" w:rsidRDefault="008245E2" w:rsidP="0013097F">
      <w:r>
        <w:separator/>
      </w:r>
    </w:p>
  </w:footnote>
  <w:footnote w:type="continuationSeparator" w:id="1">
    <w:p w:rsidR="008245E2" w:rsidRDefault="008245E2" w:rsidP="001309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11039"/>
    </w:sdtPr>
    <w:sdtContent>
      <w:p w:rsidR="0013097F" w:rsidRDefault="00FE519B">
        <w:pPr>
          <w:pStyle w:val="a5"/>
          <w:jc w:val="center"/>
        </w:pPr>
        <w:r w:rsidRPr="0013097F">
          <w:rPr>
            <w:rFonts w:ascii="Times New Roman" w:hAnsi="Times New Roman" w:cs="Times New Roman"/>
            <w:sz w:val="28"/>
            <w:szCs w:val="28"/>
          </w:rPr>
          <w:fldChar w:fldCharType="begin"/>
        </w:r>
        <w:r w:rsidR="0013097F" w:rsidRPr="0013097F">
          <w:rPr>
            <w:rFonts w:ascii="Times New Roman" w:hAnsi="Times New Roman" w:cs="Times New Roman"/>
            <w:sz w:val="28"/>
            <w:szCs w:val="28"/>
          </w:rPr>
          <w:instrText xml:space="preserve"> PAGE   \* MERGEFORMAT </w:instrText>
        </w:r>
        <w:r w:rsidRPr="0013097F">
          <w:rPr>
            <w:rFonts w:ascii="Times New Roman" w:hAnsi="Times New Roman" w:cs="Times New Roman"/>
            <w:sz w:val="28"/>
            <w:szCs w:val="28"/>
          </w:rPr>
          <w:fldChar w:fldCharType="separate"/>
        </w:r>
        <w:r w:rsidR="005A043A">
          <w:rPr>
            <w:rFonts w:ascii="Times New Roman" w:hAnsi="Times New Roman" w:cs="Times New Roman"/>
            <w:noProof/>
            <w:sz w:val="28"/>
            <w:szCs w:val="28"/>
          </w:rPr>
          <w:t>4</w:t>
        </w:r>
        <w:r w:rsidRPr="0013097F">
          <w:rPr>
            <w:rFonts w:ascii="Times New Roman" w:hAnsi="Times New Roman" w:cs="Times New Roman"/>
            <w:sz w:val="28"/>
            <w:szCs w:val="28"/>
          </w:rPr>
          <w:fldChar w:fldCharType="end"/>
        </w:r>
      </w:p>
    </w:sdtContent>
  </w:sdt>
  <w:p w:rsidR="0013097F" w:rsidRDefault="0013097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1233C"/>
    <w:rsid w:val="0013097F"/>
    <w:rsid w:val="00182D69"/>
    <w:rsid w:val="002126D1"/>
    <w:rsid w:val="00260BD3"/>
    <w:rsid w:val="00395316"/>
    <w:rsid w:val="005A043A"/>
    <w:rsid w:val="008245E2"/>
    <w:rsid w:val="008E6EDF"/>
    <w:rsid w:val="00E1233C"/>
    <w:rsid w:val="00FE51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B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33C"/>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1233C"/>
    <w:rPr>
      <w:color w:val="0000FF"/>
      <w:u w:val="single"/>
    </w:rPr>
  </w:style>
  <w:style w:type="paragraph" w:customStyle="1" w:styleId="sdfootnote">
    <w:name w:val="sdfootnote"/>
    <w:basedOn w:val="a"/>
    <w:rsid w:val="00E1233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ormattext">
    <w:name w:val="formattext"/>
    <w:basedOn w:val="a"/>
    <w:rsid w:val="00E1233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onsPlusNonformat">
    <w:name w:val="ConsPlusNonformat"/>
    <w:rsid w:val="002126D1"/>
    <w:pPr>
      <w:suppressAutoHyphens/>
      <w:spacing w:line="100" w:lineRule="atLeast"/>
      <w:jc w:val="left"/>
    </w:pPr>
    <w:rPr>
      <w:rFonts w:ascii="Courier New" w:eastAsia="Arial Unicode MS" w:hAnsi="Courier New" w:cs="Courier New"/>
      <w:sz w:val="20"/>
      <w:szCs w:val="20"/>
      <w:lang w:eastAsia="ar-SA"/>
    </w:rPr>
  </w:style>
  <w:style w:type="paragraph" w:styleId="a5">
    <w:name w:val="header"/>
    <w:basedOn w:val="a"/>
    <w:link w:val="a6"/>
    <w:uiPriority w:val="99"/>
    <w:unhideWhenUsed/>
    <w:rsid w:val="0013097F"/>
    <w:pPr>
      <w:tabs>
        <w:tab w:val="center" w:pos="4677"/>
        <w:tab w:val="right" w:pos="9355"/>
      </w:tabs>
    </w:pPr>
  </w:style>
  <w:style w:type="character" w:customStyle="1" w:styleId="a6">
    <w:name w:val="Верхний колонтитул Знак"/>
    <w:basedOn w:val="a0"/>
    <w:link w:val="a5"/>
    <w:uiPriority w:val="99"/>
    <w:rsid w:val="0013097F"/>
  </w:style>
  <w:style w:type="paragraph" w:styleId="a7">
    <w:name w:val="footer"/>
    <w:basedOn w:val="a"/>
    <w:link w:val="a8"/>
    <w:uiPriority w:val="99"/>
    <w:semiHidden/>
    <w:unhideWhenUsed/>
    <w:rsid w:val="0013097F"/>
    <w:pPr>
      <w:tabs>
        <w:tab w:val="center" w:pos="4677"/>
        <w:tab w:val="right" w:pos="9355"/>
      </w:tabs>
    </w:pPr>
  </w:style>
  <w:style w:type="character" w:customStyle="1" w:styleId="a8">
    <w:name w:val="Нижний колонтитул Знак"/>
    <w:basedOn w:val="a0"/>
    <w:link w:val="a7"/>
    <w:uiPriority w:val="99"/>
    <w:semiHidden/>
    <w:rsid w:val="0013097F"/>
  </w:style>
  <w:style w:type="paragraph" w:styleId="a9">
    <w:name w:val="Balloon Text"/>
    <w:basedOn w:val="a"/>
    <w:link w:val="aa"/>
    <w:uiPriority w:val="99"/>
    <w:semiHidden/>
    <w:unhideWhenUsed/>
    <w:rsid w:val="005A043A"/>
    <w:rPr>
      <w:rFonts w:ascii="Tahoma" w:hAnsi="Tahoma" w:cs="Tahoma"/>
      <w:sz w:val="16"/>
      <w:szCs w:val="16"/>
    </w:rPr>
  </w:style>
  <w:style w:type="character" w:customStyle="1" w:styleId="aa">
    <w:name w:val="Текст выноски Знак"/>
    <w:basedOn w:val="a0"/>
    <w:link w:val="a9"/>
    <w:uiPriority w:val="99"/>
    <w:semiHidden/>
    <w:rsid w:val="005A04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6607780">
      <w:bodyDiv w:val="1"/>
      <w:marLeft w:val="0"/>
      <w:marRight w:val="0"/>
      <w:marTop w:val="0"/>
      <w:marBottom w:val="0"/>
      <w:divBdr>
        <w:top w:val="none" w:sz="0" w:space="0" w:color="auto"/>
        <w:left w:val="none" w:sz="0" w:space="0" w:color="auto"/>
        <w:bottom w:val="none" w:sz="0" w:space="0" w:color="auto"/>
        <w:right w:val="none" w:sz="0" w:space="0" w:color="auto"/>
      </w:divBdr>
      <w:divsChild>
        <w:div w:id="385420416">
          <w:marLeft w:val="0"/>
          <w:marRight w:val="0"/>
          <w:marTop w:val="0"/>
          <w:marBottom w:val="0"/>
          <w:divBdr>
            <w:top w:val="none" w:sz="0" w:space="0" w:color="auto"/>
            <w:left w:val="none" w:sz="0" w:space="0" w:color="auto"/>
            <w:bottom w:val="none" w:sz="0" w:space="0" w:color="auto"/>
            <w:right w:val="none" w:sz="0" w:space="0" w:color="auto"/>
          </w:divBdr>
        </w:div>
      </w:divsChild>
    </w:div>
    <w:div w:id="89589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69797&amp;dst=377" TargetMode="External"/><Relationship Id="rId13" Type="http://schemas.openxmlformats.org/officeDocument/2006/relationships/hyperlink" Target="https://login.consultant.ru/link/?req=doc&amp;base=RZB&amp;n=461843&amp;dst=100701" TargetMode="External"/><Relationship Id="rId18" Type="http://schemas.openxmlformats.org/officeDocument/2006/relationships/hyperlink" Target="https://login.consultant.ru/link/?req=doc&amp;base=RZB&amp;n=454318&amp;dst=1984"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s://login.consultant.ru/link/?req=doc&amp;base=RZB&amp;n=469797&amp;dst=234" TargetMode="External"/><Relationship Id="rId12" Type="http://schemas.openxmlformats.org/officeDocument/2006/relationships/hyperlink" Target="https://login.consultant.ru/link/?req=doc&amp;base=RZB&amp;n=454318&amp;dst=2555" TargetMode="External"/><Relationship Id="rId17" Type="http://schemas.openxmlformats.org/officeDocument/2006/relationships/hyperlink" Target="https://login.consultant.ru/link/?req=doc&amp;base=RZB&amp;n=454318&amp;dst=2567" TargetMode="External"/><Relationship Id="rId2" Type="http://schemas.openxmlformats.org/officeDocument/2006/relationships/settings" Target="settings.xml"/><Relationship Id="rId16" Type="http://schemas.openxmlformats.org/officeDocument/2006/relationships/hyperlink" Target="https://login.consultant.ru/link/?req=doc&amp;base=RZB&amp;n=454318&amp;dst=2056" TargetMode="External"/><Relationship Id="rId20" Type="http://schemas.openxmlformats.org/officeDocument/2006/relationships/hyperlink" Target="https://login.consultant.ru/link/?req=doc&amp;base=RZB&amp;n=454318&amp;dst=101274" TargetMode="External"/><Relationship Id="rId1" Type="http://schemas.openxmlformats.org/officeDocument/2006/relationships/styles" Target="styles.xml"/><Relationship Id="rId6" Type="http://schemas.openxmlformats.org/officeDocument/2006/relationships/hyperlink" Target="https://login.consultant.ru/link/?req=doc&amp;base=RZB&amp;n=454318&amp;dst=2014" TargetMode="External"/><Relationship Id="rId11" Type="http://schemas.openxmlformats.org/officeDocument/2006/relationships/hyperlink" Target="https://login.consultant.ru/link/?req=doc&amp;base=RZB&amp;n=454318&amp;dst=2044" TargetMode="External"/><Relationship Id="rId5" Type="http://schemas.openxmlformats.org/officeDocument/2006/relationships/endnotes" Target="endnotes.xml"/><Relationship Id="rId15" Type="http://schemas.openxmlformats.org/officeDocument/2006/relationships/hyperlink" Target="https://login.consultant.ru/link/?req=doc&amp;base=RZB&amp;n=454318&amp;dst=2050" TargetMode="External"/><Relationship Id="rId23" Type="http://schemas.openxmlformats.org/officeDocument/2006/relationships/theme" Target="theme/theme1.xml"/><Relationship Id="rId10" Type="http://schemas.openxmlformats.org/officeDocument/2006/relationships/hyperlink" Target="https://login.consultant.ru/link/?req=doc&amp;base=RZB&amp;n=469797&amp;dst=377" TargetMode="External"/><Relationship Id="rId19" Type="http://schemas.openxmlformats.org/officeDocument/2006/relationships/hyperlink" Target="https://login.consultant.ru/link/?req=doc&amp;base=RZB&amp;n=454318&amp;dst=1985" TargetMode="External"/><Relationship Id="rId4" Type="http://schemas.openxmlformats.org/officeDocument/2006/relationships/footnotes" Target="footnotes.xml"/><Relationship Id="rId9" Type="http://schemas.openxmlformats.org/officeDocument/2006/relationships/hyperlink" Target="https://login.consultant.ru/link/?req=doc&amp;base=RZB&amp;n=454318&amp;dst=2049" TargetMode="External"/><Relationship Id="rId14" Type="http://schemas.openxmlformats.org/officeDocument/2006/relationships/hyperlink" Target="https://login.consultant.ru/link/?req=doc&amp;base=RZB&amp;n=454318&amp;dst=255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1971</Words>
  <Characters>11239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u22_13</dc:creator>
  <cp:lastModifiedBy>u22_13</cp:lastModifiedBy>
  <cp:revision>3</cp:revision>
  <cp:lastPrinted>2024-05-29T14:45:00Z</cp:lastPrinted>
  <dcterms:created xsi:type="dcterms:W3CDTF">2024-05-29T14:45:00Z</dcterms:created>
  <dcterms:modified xsi:type="dcterms:W3CDTF">2024-09-16T07:26:00Z</dcterms:modified>
</cp:coreProperties>
</file>