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643" w:type="dxa"/>
        <w:tblInd w:w="5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</w:tblGrid>
      <w:tr w:rsidR="00E57CB0" w:rsidRPr="00E57CB0" w:rsidTr="00493688"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E57CB0" w:rsidRPr="00E57CB0" w:rsidRDefault="00E57CB0" w:rsidP="00E57CB0">
            <w:pPr>
              <w:widowControl w:val="0"/>
              <w:tabs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E57CB0"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  <w:t>П</w:t>
            </w:r>
            <w:r w:rsidR="00FB2E51"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  <w:t xml:space="preserve">риложение </w:t>
            </w:r>
            <w:r w:rsidRPr="00E57C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  <w:p w:rsidR="00E57CB0" w:rsidRPr="00E57CB0" w:rsidRDefault="00E57CB0" w:rsidP="00E57CB0">
            <w:pPr>
              <w:widowControl w:val="0"/>
              <w:tabs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57CB0" w:rsidRPr="00E57CB0" w:rsidRDefault="00E57CB0" w:rsidP="00E57CB0">
            <w:pPr>
              <w:widowControl w:val="0"/>
              <w:tabs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</w:pPr>
            <w:r w:rsidRPr="00E57CB0"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  <w:t>УТВЕРЖДЕН</w:t>
            </w:r>
          </w:p>
          <w:p w:rsidR="00E57CB0" w:rsidRPr="00E57CB0" w:rsidRDefault="00E57CB0" w:rsidP="00E57CB0">
            <w:pPr>
              <w:widowControl w:val="0"/>
              <w:tabs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</w:pPr>
            <w:r w:rsidRPr="00E57CB0"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  <w:t>постановлением администрации</w:t>
            </w:r>
            <w:r w:rsidRPr="00E57CB0"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  <w:br/>
            </w:r>
            <w:r w:rsidRPr="00E57C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  <w:p w:rsidR="00E57CB0" w:rsidRPr="00E57CB0" w:rsidRDefault="00E57CB0" w:rsidP="00E57CB0">
            <w:pPr>
              <w:widowControl w:val="0"/>
              <w:tabs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7CB0"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  <w:t>Ейского  района</w:t>
            </w:r>
            <w:r w:rsidRPr="00E57C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</w:t>
            </w:r>
            <w:r w:rsidRPr="00E57CB0"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  <w:br/>
              <w:t xml:space="preserve">от </w:t>
            </w:r>
            <w:r w:rsidRPr="00E57C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</w:t>
            </w:r>
            <w:r w:rsidRPr="00E57CB0"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  <w:t xml:space="preserve"> № </w:t>
            </w:r>
            <w:r w:rsidRPr="00E57C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</w:t>
            </w:r>
          </w:p>
        </w:tc>
      </w:tr>
    </w:tbl>
    <w:p w:rsidR="00E57CB0" w:rsidRPr="00E57CB0" w:rsidRDefault="00E57CB0" w:rsidP="00E57CB0">
      <w:pPr>
        <w:widowControl w:val="0"/>
        <w:tabs>
          <w:tab w:val="left" w:pos="255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7CB0" w:rsidRPr="00E57CB0" w:rsidRDefault="00E57CB0" w:rsidP="00E57CB0">
      <w:pPr>
        <w:widowControl w:val="0"/>
        <w:tabs>
          <w:tab w:val="left" w:pos="255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7CB0" w:rsidRPr="00E57CB0" w:rsidRDefault="00E57CB0" w:rsidP="00E57CB0">
      <w:pPr>
        <w:widowControl w:val="0"/>
        <w:tabs>
          <w:tab w:val="left" w:pos="255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57CB0" w:rsidRPr="00E57CB0" w:rsidRDefault="00E57CB0" w:rsidP="00E57CB0">
      <w:pPr>
        <w:tabs>
          <w:tab w:val="left" w:pos="255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Cyrl-CS" w:eastAsia="ru-RU"/>
        </w:rPr>
      </w:pPr>
      <w:r w:rsidRPr="00E57CB0">
        <w:rPr>
          <w:rFonts w:ascii="Times New Roman" w:eastAsia="Times New Roman" w:hAnsi="Times New Roman" w:cs="Times New Roman"/>
          <w:b/>
          <w:sz w:val="28"/>
          <w:szCs w:val="28"/>
          <w:lang w:val="sr-Cyrl-CS" w:eastAsia="ru-RU"/>
        </w:rPr>
        <w:t>ПОРЯДОК</w:t>
      </w:r>
    </w:p>
    <w:p w:rsidR="00E57CB0" w:rsidRPr="00E57CB0" w:rsidRDefault="00E57CB0" w:rsidP="00E57CB0">
      <w:pPr>
        <w:tabs>
          <w:tab w:val="left" w:pos="255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Cyrl-CS" w:eastAsia="ru-RU"/>
        </w:rPr>
      </w:pPr>
      <w:r w:rsidRPr="00E57CB0">
        <w:rPr>
          <w:rFonts w:ascii="Times New Roman" w:eastAsia="Times New Roman" w:hAnsi="Times New Roman" w:cs="Times New Roman"/>
          <w:b/>
          <w:sz w:val="28"/>
          <w:szCs w:val="28"/>
          <w:lang w:val="sr-Cyrl-CS" w:eastAsia="ru-RU"/>
        </w:rPr>
        <w:t>установления стоимости услуг</w:t>
      </w:r>
    </w:p>
    <w:p w:rsidR="00E57CB0" w:rsidRPr="00E57CB0" w:rsidRDefault="00E57CB0" w:rsidP="00E57CB0">
      <w:pPr>
        <w:tabs>
          <w:tab w:val="left" w:pos="255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Cyrl-CS" w:eastAsia="ru-RU"/>
        </w:rPr>
      </w:pPr>
      <w:r w:rsidRPr="00E57CB0">
        <w:rPr>
          <w:rFonts w:ascii="Times New Roman" w:eastAsia="Times New Roman" w:hAnsi="Times New Roman" w:cs="Times New Roman"/>
          <w:b/>
          <w:sz w:val="28"/>
          <w:szCs w:val="28"/>
          <w:lang w:val="sr-Cyrl-CS" w:eastAsia="ru-RU"/>
        </w:rPr>
        <w:t>по присоединению объектов дорожного сервиса</w:t>
      </w:r>
    </w:p>
    <w:p w:rsidR="00E57CB0" w:rsidRPr="00E57CB0" w:rsidRDefault="00E57CB0" w:rsidP="00E57CB0">
      <w:pPr>
        <w:tabs>
          <w:tab w:val="left" w:pos="255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7CB0">
        <w:rPr>
          <w:rFonts w:ascii="Times New Roman" w:eastAsia="Times New Roman" w:hAnsi="Times New Roman" w:cs="Times New Roman"/>
          <w:b/>
          <w:sz w:val="28"/>
          <w:szCs w:val="28"/>
          <w:lang w:val="sr-Cyrl-CS" w:eastAsia="ru-RU"/>
        </w:rPr>
        <w:t>к автомобильным дорогам</w:t>
      </w:r>
      <w:r w:rsidR="00A53CE7">
        <w:rPr>
          <w:rFonts w:ascii="Times New Roman" w:eastAsia="Times New Roman" w:hAnsi="Times New Roman" w:cs="Times New Roman"/>
          <w:b/>
          <w:sz w:val="28"/>
          <w:szCs w:val="28"/>
          <w:lang w:val="sr-Cyrl-CS" w:eastAsia="ru-RU"/>
        </w:rPr>
        <w:t xml:space="preserve"> </w:t>
      </w:r>
      <w:r w:rsidRPr="00E57CB0">
        <w:rPr>
          <w:rFonts w:ascii="Times New Roman" w:eastAsia="Times New Roman" w:hAnsi="Times New Roman" w:cs="Times New Roman"/>
          <w:b/>
          <w:sz w:val="28"/>
          <w:szCs w:val="28"/>
          <w:lang w:val="sr-Cyrl-CS" w:eastAsia="ru-RU"/>
        </w:rPr>
        <w:t>общего пользования</w:t>
      </w:r>
    </w:p>
    <w:p w:rsidR="00E57CB0" w:rsidRPr="00E57CB0" w:rsidRDefault="00E57CB0" w:rsidP="00E57CB0">
      <w:pPr>
        <w:tabs>
          <w:tab w:val="left" w:pos="255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7CB0">
        <w:rPr>
          <w:rFonts w:ascii="Times New Roman" w:eastAsia="Times New Roman" w:hAnsi="Times New Roman" w:cs="Times New Roman"/>
          <w:b/>
          <w:sz w:val="28"/>
          <w:szCs w:val="28"/>
          <w:lang w:val="sr-Cyrl-CS" w:eastAsia="ru-RU"/>
        </w:rPr>
        <w:t xml:space="preserve"> местного значения</w:t>
      </w:r>
      <w:r w:rsidRPr="00E57C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05B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границах</w:t>
      </w:r>
    </w:p>
    <w:p w:rsidR="00E57CB0" w:rsidRPr="00E57CB0" w:rsidRDefault="00E57CB0" w:rsidP="00E57CB0">
      <w:pPr>
        <w:tabs>
          <w:tab w:val="left" w:pos="255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Cyrl-CS" w:eastAsia="ru-RU"/>
        </w:rPr>
      </w:pPr>
      <w:r w:rsidRPr="00E57C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образования </w:t>
      </w:r>
      <w:r w:rsidRPr="00E57CB0">
        <w:rPr>
          <w:rFonts w:ascii="Times New Roman" w:eastAsia="Times New Roman" w:hAnsi="Times New Roman" w:cs="Times New Roman"/>
          <w:b/>
          <w:sz w:val="28"/>
          <w:szCs w:val="28"/>
          <w:lang w:val="sr-Cyrl-CS" w:eastAsia="ru-RU"/>
        </w:rPr>
        <w:t>Ейск</w:t>
      </w:r>
      <w:r w:rsidR="00E05BD8">
        <w:rPr>
          <w:rFonts w:ascii="Times New Roman" w:eastAsia="Times New Roman" w:hAnsi="Times New Roman" w:cs="Times New Roman"/>
          <w:b/>
          <w:sz w:val="28"/>
          <w:szCs w:val="28"/>
          <w:lang w:val="sr-Cyrl-CS" w:eastAsia="ru-RU"/>
        </w:rPr>
        <w:t>ий район</w:t>
      </w:r>
    </w:p>
    <w:p w:rsidR="00E57CB0" w:rsidRDefault="00E57CB0" w:rsidP="00E57CB0">
      <w:pPr>
        <w:widowControl w:val="0"/>
        <w:tabs>
          <w:tab w:val="left" w:pos="255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</w:pPr>
    </w:p>
    <w:p w:rsidR="00DC58FA" w:rsidRPr="00E57CB0" w:rsidRDefault="00DC58FA" w:rsidP="00E57CB0">
      <w:pPr>
        <w:widowControl w:val="0"/>
        <w:tabs>
          <w:tab w:val="left" w:pos="255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</w:pPr>
    </w:p>
    <w:p w:rsidR="00E57CB0" w:rsidRPr="00E57CB0" w:rsidRDefault="00E57CB0" w:rsidP="00E57CB0">
      <w:pPr>
        <w:tabs>
          <w:tab w:val="left" w:pos="25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</w:pPr>
      <w:r w:rsidRPr="00E57CB0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 xml:space="preserve">Настоящий Порядок установления стоимости услуг по присоединению объектов дорожного сервиса к автомобильным дорогам  общего пользования  местного значения </w:t>
      </w:r>
      <w:r w:rsidR="00E05B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границах </w:t>
      </w:r>
      <w:r w:rsidRPr="00E57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  <w:r w:rsidRPr="00E57CB0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>Ейск</w:t>
      </w:r>
      <w:r w:rsidR="00E05BD8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>ий район</w:t>
      </w:r>
      <w:r w:rsidRPr="00E57CB0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 xml:space="preserve"> (далее – Порядок) разработан во исполнение статей 13 и 22 Федерального закона от 8 ноября 2007 года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(с последующими изменениями) в целях повышения экономической эффективности автомобильных дорог общего пользования местного значения </w:t>
      </w:r>
      <w:r w:rsidR="00E05B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границах </w:t>
      </w:r>
      <w:r w:rsidRPr="00E57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  <w:r w:rsidRPr="00E57CB0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>Ейск</w:t>
      </w:r>
      <w:r w:rsidR="00E05BD8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>ий район</w:t>
      </w:r>
      <w:r w:rsidRPr="00E57CB0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 xml:space="preserve"> и увеличения объема дополнительных доходов бюджета </w:t>
      </w:r>
      <w:r w:rsidRPr="00E57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  <w:r w:rsidR="00C62D5D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>Ейского</w:t>
      </w:r>
      <w:r w:rsidR="00E05BD8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 xml:space="preserve"> район</w:t>
      </w:r>
      <w:r w:rsidR="00C62D5D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>а</w:t>
      </w:r>
      <w:r w:rsidRPr="00E57CB0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>.</w:t>
      </w:r>
    </w:p>
    <w:p w:rsidR="00E57CB0" w:rsidRPr="00E57CB0" w:rsidRDefault="00E57CB0" w:rsidP="00E57CB0">
      <w:pPr>
        <w:widowControl w:val="0"/>
        <w:tabs>
          <w:tab w:val="left" w:pos="255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</w:pPr>
      <w:r w:rsidRPr="00E57CB0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>Стоимость за присоединение объекта дорожного сервиса к автомобильной дороге (Ст) рассчитывается по следующей формуле:</w:t>
      </w:r>
      <w:r w:rsidRPr="00E57CB0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br/>
        <w:t>Ст = Б x Пл x Км x Кп x Кв, где:</w:t>
      </w:r>
    </w:p>
    <w:p w:rsidR="00E57CB0" w:rsidRPr="00E57CB0" w:rsidRDefault="00E57CB0" w:rsidP="00E57CB0">
      <w:pPr>
        <w:widowControl w:val="0"/>
        <w:tabs>
          <w:tab w:val="left" w:pos="255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</w:pPr>
      <w:r w:rsidRPr="00E57CB0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>Б - базовая стоимость одного квадратного метра площади объекта дорожного сервиса (равняется кадастровой стоимости 1 кв.м. земельного участка по виду разрешенного использования – объекты придорожного сервиса);</w:t>
      </w:r>
    </w:p>
    <w:p w:rsidR="00E57CB0" w:rsidRPr="00E57CB0" w:rsidRDefault="00E57CB0" w:rsidP="00E57CB0">
      <w:pPr>
        <w:widowControl w:val="0"/>
        <w:tabs>
          <w:tab w:val="left" w:pos="255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</w:pPr>
      <w:r w:rsidRPr="00E57CB0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>Пл - площадь объекта дорожного сервиса в квадратных метрах, равна площади земельного участка, запрашиваемого под размещение объекта дорожного сервиса;</w:t>
      </w:r>
    </w:p>
    <w:p w:rsidR="00E57CB0" w:rsidRPr="00E05BD8" w:rsidRDefault="00E57CB0" w:rsidP="00E05BD8">
      <w:pPr>
        <w:widowControl w:val="0"/>
        <w:tabs>
          <w:tab w:val="left" w:pos="255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</w:pPr>
      <w:r w:rsidRPr="00E57CB0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>Км – коэффициент, учитывающий местоположение объекта дорожного сервиса:</w:t>
      </w:r>
    </w:p>
    <w:tbl>
      <w:tblPr>
        <w:tblW w:w="9320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0F9F0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795"/>
        <w:gridCol w:w="3525"/>
      </w:tblGrid>
      <w:tr w:rsidR="00E57CB0" w:rsidRPr="00E57CB0" w:rsidTr="00493688">
        <w:trPr>
          <w:trHeight w:val="244"/>
          <w:tblCellSpacing w:w="0" w:type="dxa"/>
          <w:jc w:val="center"/>
        </w:trPr>
        <w:tc>
          <w:tcPr>
            <w:tcW w:w="5795" w:type="dxa"/>
            <w:shd w:val="clear" w:color="auto" w:fill="F0F9F0"/>
            <w:vAlign w:val="center"/>
            <w:hideMark/>
          </w:tcPr>
          <w:p w:rsidR="00E57CB0" w:rsidRPr="00E57CB0" w:rsidRDefault="00E57CB0" w:rsidP="00E57CB0">
            <w:pPr>
              <w:shd w:val="clear" w:color="auto" w:fill="FCFCFC"/>
              <w:tabs>
                <w:tab w:val="left" w:pos="25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</w:pPr>
            <w:r w:rsidRPr="00E57CB0"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  <w:t>Категория автомобильной дороги*</w:t>
            </w:r>
          </w:p>
        </w:tc>
        <w:tc>
          <w:tcPr>
            <w:tcW w:w="3525" w:type="dxa"/>
            <w:shd w:val="clear" w:color="auto" w:fill="F0F9F0"/>
            <w:vAlign w:val="center"/>
            <w:hideMark/>
          </w:tcPr>
          <w:p w:rsidR="00E57CB0" w:rsidRPr="00E57CB0" w:rsidRDefault="00E57CB0" w:rsidP="00E57CB0">
            <w:pPr>
              <w:shd w:val="clear" w:color="auto" w:fill="FCFCFC"/>
              <w:tabs>
                <w:tab w:val="left" w:pos="25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</w:pPr>
            <w:r w:rsidRPr="00E57CB0"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  <w:t xml:space="preserve">Значение коэффициента </w:t>
            </w:r>
          </w:p>
        </w:tc>
      </w:tr>
      <w:tr w:rsidR="00E57CB0" w:rsidRPr="00E57CB0" w:rsidTr="00493688">
        <w:trPr>
          <w:trHeight w:val="250"/>
          <w:tblCellSpacing w:w="0" w:type="dxa"/>
          <w:jc w:val="center"/>
        </w:trPr>
        <w:tc>
          <w:tcPr>
            <w:tcW w:w="5795" w:type="dxa"/>
            <w:shd w:val="clear" w:color="auto" w:fill="FCFCFC"/>
            <w:vAlign w:val="center"/>
            <w:hideMark/>
          </w:tcPr>
          <w:p w:rsidR="00E57CB0" w:rsidRPr="00E57CB0" w:rsidRDefault="00DC58FA" w:rsidP="00DC58FA">
            <w:pPr>
              <w:shd w:val="clear" w:color="auto" w:fill="FCFCFC"/>
              <w:tabs>
                <w:tab w:val="left" w:pos="25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  <w:t xml:space="preserve">Обычная </w:t>
            </w:r>
            <w:r w:rsidR="00E57CB0" w:rsidRPr="00E57CB0"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  <w:t xml:space="preserve">автомобильная </w:t>
            </w:r>
            <w:r w:rsidR="00E57CB0" w:rsidRPr="00E57CB0"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  <w:lastRenderedPageBreak/>
              <w:t>дорога  (нескоростная),  III</w:t>
            </w:r>
          </w:p>
        </w:tc>
        <w:tc>
          <w:tcPr>
            <w:tcW w:w="3525" w:type="dxa"/>
            <w:shd w:val="clear" w:color="auto" w:fill="FCFCFC"/>
            <w:vAlign w:val="center"/>
            <w:hideMark/>
          </w:tcPr>
          <w:p w:rsidR="00E57CB0" w:rsidRPr="00E57CB0" w:rsidRDefault="00E57CB0" w:rsidP="00E57CB0">
            <w:pPr>
              <w:shd w:val="clear" w:color="auto" w:fill="FCFCFC"/>
              <w:tabs>
                <w:tab w:val="left" w:pos="25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</w:pPr>
            <w:r w:rsidRPr="00E57CB0"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  <w:lastRenderedPageBreak/>
              <w:t>2</w:t>
            </w:r>
          </w:p>
        </w:tc>
      </w:tr>
      <w:tr w:rsidR="00E57CB0" w:rsidRPr="00E57CB0" w:rsidTr="00493688">
        <w:trPr>
          <w:trHeight w:val="20"/>
          <w:tblCellSpacing w:w="0" w:type="dxa"/>
          <w:jc w:val="center"/>
        </w:trPr>
        <w:tc>
          <w:tcPr>
            <w:tcW w:w="5795" w:type="dxa"/>
            <w:shd w:val="clear" w:color="auto" w:fill="FCFCFC"/>
            <w:vAlign w:val="center"/>
            <w:hideMark/>
          </w:tcPr>
          <w:p w:rsidR="00E57CB0" w:rsidRPr="00E57CB0" w:rsidRDefault="00E57CB0" w:rsidP="00DC58FA">
            <w:pPr>
              <w:shd w:val="clear" w:color="auto" w:fill="FCFCFC"/>
              <w:tabs>
                <w:tab w:val="left" w:pos="25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</w:pPr>
            <w:r w:rsidRPr="00E57CB0"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  <w:lastRenderedPageBreak/>
              <w:t>Обычная автомобильная дорога (нескоростная), IV,  V</w:t>
            </w:r>
          </w:p>
        </w:tc>
        <w:tc>
          <w:tcPr>
            <w:tcW w:w="3525" w:type="dxa"/>
            <w:shd w:val="clear" w:color="auto" w:fill="FCFCFC"/>
            <w:vAlign w:val="center"/>
            <w:hideMark/>
          </w:tcPr>
          <w:p w:rsidR="00E57CB0" w:rsidRPr="00E57CB0" w:rsidRDefault="00E57CB0" w:rsidP="00E57CB0">
            <w:pPr>
              <w:shd w:val="clear" w:color="auto" w:fill="FCFCFC"/>
              <w:tabs>
                <w:tab w:val="left" w:pos="25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</w:pPr>
            <w:r w:rsidRPr="00E57CB0"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  <w:t>1</w:t>
            </w:r>
          </w:p>
        </w:tc>
      </w:tr>
    </w:tbl>
    <w:p w:rsidR="00E57CB0" w:rsidRPr="00E57CB0" w:rsidRDefault="00E57CB0" w:rsidP="00E57CB0">
      <w:pPr>
        <w:widowControl w:val="0"/>
        <w:shd w:val="clear" w:color="auto" w:fill="FCFCFC"/>
        <w:tabs>
          <w:tab w:val="left" w:pos="255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</w:pPr>
      <w:r w:rsidRPr="00E57CB0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>*Категория автомобильной дороги определяется в соответствии с СНиП 2.05.02-85 «Автомобильные дороги», утвержденными постановлением Госстроя СССР от 17.12.1985 № 233.</w:t>
      </w:r>
    </w:p>
    <w:p w:rsidR="00E57CB0" w:rsidRPr="00E57CB0" w:rsidRDefault="00E57CB0" w:rsidP="00E05BD8">
      <w:pPr>
        <w:widowControl w:val="0"/>
        <w:tabs>
          <w:tab w:val="left" w:pos="255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</w:pPr>
      <w:r w:rsidRPr="00E57CB0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>Кп - поправочный коэффициент к площади дорожного сервиса:</w:t>
      </w:r>
    </w:p>
    <w:p w:rsidR="00E57CB0" w:rsidRDefault="00E57CB0" w:rsidP="00E57CB0">
      <w:pPr>
        <w:widowControl w:val="0"/>
        <w:tabs>
          <w:tab w:val="left" w:pos="255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</w:pPr>
      <w:r w:rsidRPr="00E57CB0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>Значение поправочного коэффициента к площади объекта дорожного сервиса</w:t>
      </w:r>
    </w:p>
    <w:p w:rsidR="00E05BD8" w:rsidRPr="00E57CB0" w:rsidRDefault="00E05BD8" w:rsidP="00E57CB0">
      <w:pPr>
        <w:widowControl w:val="0"/>
        <w:tabs>
          <w:tab w:val="left" w:pos="255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</w:pPr>
    </w:p>
    <w:tbl>
      <w:tblPr>
        <w:tblW w:w="9206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680"/>
        <w:gridCol w:w="4526"/>
      </w:tblGrid>
      <w:tr w:rsidR="00E57CB0" w:rsidRPr="00E57CB0" w:rsidTr="00E05BD8">
        <w:trPr>
          <w:trHeight w:val="1052"/>
          <w:tblCellSpacing w:w="0" w:type="dxa"/>
          <w:jc w:val="center"/>
        </w:trPr>
        <w:tc>
          <w:tcPr>
            <w:tcW w:w="4680" w:type="dxa"/>
            <w:vAlign w:val="center"/>
            <w:hideMark/>
          </w:tcPr>
          <w:p w:rsidR="00E05BD8" w:rsidRDefault="00E05BD8" w:rsidP="00E57CB0">
            <w:pPr>
              <w:widowControl w:val="0"/>
              <w:tabs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sr-Cyrl-CS" w:eastAsia="ru-RU"/>
              </w:rPr>
            </w:pPr>
          </w:p>
          <w:p w:rsidR="00E57CB0" w:rsidRPr="00E57CB0" w:rsidRDefault="00E57CB0" w:rsidP="00E57CB0">
            <w:pPr>
              <w:widowControl w:val="0"/>
              <w:tabs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</w:pPr>
            <w:r w:rsidRPr="00E57C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sr-Cyrl-CS" w:eastAsia="ru-RU"/>
              </w:rPr>
              <w:t>Площадь объекта дорожного сервиса</w:t>
            </w:r>
          </w:p>
        </w:tc>
        <w:tc>
          <w:tcPr>
            <w:tcW w:w="4526" w:type="dxa"/>
            <w:vAlign w:val="center"/>
            <w:hideMark/>
          </w:tcPr>
          <w:p w:rsidR="00E57CB0" w:rsidRPr="00E57CB0" w:rsidRDefault="00E57CB0" w:rsidP="00E57CB0">
            <w:pPr>
              <w:widowControl w:val="0"/>
              <w:tabs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</w:pPr>
            <w:r w:rsidRPr="00E57C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sr-Cyrl-CS" w:eastAsia="ru-RU"/>
              </w:rPr>
              <w:t>Значение коэффициента</w:t>
            </w:r>
          </w:p>
        </w:tc>
      </w:tr>
      <w:tr w:rsidR="00E57CB0" w:rsidRPr="00E57CB0" w:rsidTr="00E05BD8">
        <w:trPr>
          <w:trHeight w:val="378"/>
          <w:tblCellSpacing w:w="0" w:type="dxa"/>
          <w:jc w:val="center"/>
        </w:trPr>
        <w:tc>
          <w:tcPr>
            <w:tcW w:w="4680" w:type="dxa"/>
            <w:vAlign w:val="center"/>
            <w:hideMark/>
          </w:tcPr>
          <w:p w:rsidR="00E57CB0" w:rsidRPr="00E57CB0" w:rsidRDefault="00E57CB0" w:rsidP="00E57CB0">
            <w:pPr>
              <w:widowControl w:val="0"/>
              <w:tabs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</w:pPr>
            <w:r w:rsidRPr="00E57CB0"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  <w:t>до 100 кв. м</w:t>
            </w:r>
          </w:p>
        </w:tc>
        <w:tc>
          <w:tcPr>
            <w:tcW w:w="4526" w:type="dxa"/>
            <w:vAlign w:val="center"/>
            <w:hideMark/>
          </w:tcPr>
          <w:p w:rsidR="00E57CB0" w:rsidRPr="00E57CB0" w:rsidRDefault="00E57CB0" w:rsidP="00E57CB0">
            <w:pPr>
              <w:widowControl w:val="0"/>
              <w:tabs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</w:pPr>
            <w:r w:rsidRPr="00E57CB0"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  <w:t>1</w:t>
            </w:r>
          </w:p>
        </w:tc>
      </w:tr>
      <w:tr w:rsidR="00E57CB0" w:rsidRPr="00E57CB0" w:rsidTr="00E05BD8">
        <w:trPr>
          <w:trHeight w:val="378"/>
          <w:tblCellSpacing w:w="0" w:type="dxa"/>
          <w:jc w:val="center"/>
        </w:trPr>
        <w:tc>
          <w:tcPr>
            <w:tcW w:w="4680" w:type="dxa"/>
            <w:vAlign w:val="center"/>
            <w:hideMark/>
          </w:tcPr>
          <w:p w:rsidR="00E57CB0" w:rsidRPr="00E57CB0" w:rsidRDefault="00E57CB0" w:rsidP="00E57CB0">
            <w:pPr>
              <w:widowControl w:val="0"/>
              <w:tabs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</w:pPr>
            <w:r w:rsidRPr="00E57CB0"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  <w:t>от 101 до 1000 кв. м</w:t>
            </w:r>
          </w:p>
        </w:tc>
        <w:tc>
          <w:tcPr>
            <w:tcW w:w="4526" w:type="dxa"/>
            <w:vAlign w:val="center"/>
            <w:hideMark/>
          </w:tcPr>
          <w:p w:rsidR="00E57CB0" w:rsidRPr="00E57CB0" w:rsidRDefault="00E57CB0" w:rsidP="00E57CB0">
            <w:pPr>
              <w:widowControl w:val="0"/>
              <w:tabs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</w:pPr>
            <w:r w:rsidRPr="00E57CB0"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  <w:t>0,75</w:t>
            </w:r>
          </w:p>
        </w:tc>
      </w:tr>
      <w:tr w:rsidR="00E57CB0" w:rsidRPr="00E57CB0" w:rsidTr="00E05BD8">
        <w:trPr>
          <w:trHeight w:val="378"/>
          <w:tblCellSpacing w:w="0" w:type="dxa"/>
          <w:jc w:val="center"/>
        </w:trPr>
        <w:tc>
          <w:tcPr>
            <w:tcW w:w="4680" w:type="dxa"/>
            <w:vAlign w:val="center"/>
            <w:hideMark/>
          </w:tcPr>
          <w:p w:rsidR="00E57CB0" w:rsidRPr="00E57CB0" w:rsidRDefault="00E57CB0" w:rsidP="00E57CB0">
            <w:pPr>
              <w:widowControl w:val="0"/>
              <w:tabs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</w:pPr>
            <w:r w:rsidRPr="00E57CB0"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  <w:t>от 1001 до 2500 кв. м</w:t>
            </w:r>
          </w:p>
        </w:tc>
        <w:tc>
          <w:tcPr>
            <w:tcW w:w="4526" w:type="dxa"/>
            <w:vAlign w:val="center"/>
            <w:hideMark/>
          </w:tcPr>
          <w:p w:rsidR="00E57CB0" w:rsidRPr="00E57CB0" w:rsidRDefault="00E57CB0" w:rsidP="00E57CB0">
            <w:pPr>
              <w:widowControl w:val="0"/>
              <w:tabs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</w:pPr>
            <w:r w:rsidRPr="00E57CB0"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  <w:t>0,5</w:t>
            </w:r>
          </w:p>
        </w:tc>
      </w:tr>
      <w:tr w:rsidR="00E57CB0" w:rsidRPr="00E57CB0" w:rsidTr="00E05BD8">
        <w:trPr>
          <w:trHeight w:val="394"/>
          <w:tblCellSpacing w:w="0" w:type="dxa"/>
          <w:jc w:val="center"/>
        </w:trPr>
        <w:tc>
          <w:tcPr>
            <w:tcW w:w="4680" w:type="dxa"/>
            <w:vAlign w:val="center"/>
            <w:hideMark/>
          </w:tcPr>
          <w:p w:rsidR="00E57CB0" w:rsidRPr="00E57CB0" w:rsidRDefault="00E57CB0" w:rsidP="00E57CB0">
            <w:pPr>
              <w:widowControl w:val="0"/>
              <w:tabs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</w:pPr>
            <w:r w:rsidRPr="00E57CB0"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  <w:t>свыше 2500 кв. м</w:t>
            </w:r>
          </w:p>
        </w:tc>
        <w:tc>
          <w:tcPr>
            <w:tcW w:w="4526" w:type="dxa"/>
            <w:vAlign w:val="center"/>
            <w:hideMark/>
          </w:tcPr>
          <w:p w:rsidR="00E57CB0" w:rsidRPr="00E57CB0" w:rsidRDefault="00E57CB0" w:rsidP="00E57CB0">
            <w:pPr>
              <w:widowControl w:val="0"/>
              <w:tabs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</w:pPr>
            <w:r w:rsidRPr="00E57CB0"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  <w:t>0,25</w:t>
            </w:r>
          </w:p>
        </w:tc>
      </w:tr>
    </w:tbl>
    <w:p w:rsidR="00E57CB0" w:rsidRPr="00E57CB0" w:rsidRDefault="00E57CB0" w:rsidP="00E57CB0">
      <w:pPr>
        <w:widowControl w:val="0"/>
        <w:tabs>
          <w:tab w:val="left" w:pos="255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</w:pPr>
    </w:p>
    <w:p w:rsidR="00E57CB0" w:rsidRPr="00E57CB0" w:rsidRDefault="00E57CB0" w:rsidP="00E57CB0">
      <w:pPr>
        <w:widowControl w:val="0"/>
        <w:tabs>
          <w:tab w:val="left" w:pos="255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</w:pPr>
      <w:r w:rsidRPr="00E57CB0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 xml:space="preserve"> Кв – коэффициент, учитывающий вид объекта:</w:t>
      </w:r>
    </w:p>
    <w:p w:rsidR="00E57CB0" w:rsidRPr="00E57CB0" w:rsidRDefault="00E57CB0" w:rsidP="00E57CB0">
      <w:pPr>
        <w:widowControl w:val="0"/>
        <w:tabs>
          <w:tab w:val="left" w:pos="255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</w:pPr>
      <w:r w:rsidRPr="00E57CB0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 xml:space="preserve"> </w:t>
      </w:r>
    </w:p>
    <w:p w:rsidR="00E57CB0" w:rsidRPr="00E57CB0" w:rsidRDefault="00E57CB0" w:rsidP="00E57CB0">
      <w:pPr>
        <w:widowControl w:val="0"/>
        <w:tabs>
          <w:tab w:val="left" w:pos="255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</w:pPr>
      <w:r w:rsidRPr="00E57CB0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>Значение коэффициента, учитывающего вид объекта дорожного сервиса**</w:t>
      </w:r>
    </w:p>
    <w:p w:rsidR="00E57CB0" w:rsidRPr="00E57CB0" w:rsidRDefault="00E57CB0" w:rsidP="00E57CB0">
      <w:pPr>
        <w:widowControl w:val="0"/>
        <w:tabs>
          <w:tab w:val="left" w:pos="255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</w:pPr>
    </w:p>
    <w:tbl>
      <w:tblPr>
        <w:tblW w:w="9000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003"/>
        <w:gridCol w:w="1997"/>
      </w:tblGrid>
      <w:tr w:rsidR="00E57CB0" w:rsidRPr="00E57CB0" w:rsidTr="00493688">
        <w:trPr>
          <w:tblCellSpacing w:w="0" w:type="dxa"/>
          <w:jc w:val="center"/>
        </w:trPr>
        <w:tc>
          <w:tcPr>
            <w:tcW w:w="7336" w:type="dxa"/>
            <w:vAlign w:val="center"/>
            <w:hideMark/>
          </w:tcPr>
          <w:p w:rsidR="00E57CB0" w:rsidRPr="00E57CB0" w:rsidRDefault="00E57CB0" w:rsidP="00E57CB0">
            <w:pPr>
              <w:widowControl w:val="0"/>
              <w:tabs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</w:pPr>
            <w:r w:rsidRPr="00E57C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sr-Cyrl-CS" w:eastAsia="ru-RU"/>
              </w:rPr>
              <w:t>Объекты дорожного сервиса</w:t>
            </w:r>
          </w:p>
        </w:tc>
        <w:tc>
          <w:tcPr>
            <w:tcW w:w="1664" w:type="dxa"/>
            <w:vAlign w:val="center"/>
            <w:hideMark/>
          </w:tcPr>
          <w:p w:rsidR="00E57CB0" w:rsidRPr="00E57CB0" w:rsidRDefault="00E57CB0" w:rsidP="00E57CB0">
            <w:pPr>
              <w:widowControl w:val="0"/>
              <w:tabs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</w:pPr>
            <w:r w:rsidRPr="00E57C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sr-Cyrl-CS" w:eastAsia="ru-RU"/>
              </w:rPr>
              <w:t>Значение коэффициента</w:t>
            </w:r>
          </w:p>
        </w:tc>
      </w:tr>
      <w:tr w:rsidR="00E57CB0" w:rsidRPr="00E57CB0" w:rsidTr="00493688">
        <w:trPr>
          <w:tblCellSpacing w:w="0" w:type="dxa"/>
          <w:jc w:val="center"/>
        </w:trPr>
        <w:tc>
          <w:tcPr>
            <w:tcW w:w="7336" w:type="dxa"/>
            <w:vAlign w:val="center"/>
            <w:hideMark/>
          </w:tcPr>
          <w:p w:rsidR="00E57CB0" w:rsidRPr="00E57CB0" w:rsidRDefault="00E57CB0" w:rsidP="00E57CB0">
            <w:pPr>
              <w:widowControl w:val="0"/>
              <w:tabs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</w:pPr>
            <w:r w:rsidRPr="00E57CB0"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  <w:t>Пункт оказания  медицинской помощи (здравпункт)</w:t>
            </w:r>
          </w:p>
        </w:tc>
        <w:tc>
          <w:tcPr>
            <w:tcW w:w="1664" w:type="dxa"/>
            <w:vAlign w:val="center"/>
            <w:hideMark/>
          </w:tcPr>
          <w:p w:rsidR="00E57CB0" w:rsidRPr="00E57CB0" w:rsidRDefault="00E57CB0" w:rsidP="00E57CB0">
            <w:pPr>
              <w:widowControl w:val="0"/>
              <w:tabs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</w:pPr>
            <w:r w:rsidRPr="00E57CB0"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  <w:t>0</w:t>
            </w:r>
          </w:p>
        </w:tc>
      </w:tr>
      <w:tr w:rsidR="00E57CB0" w:rsidRPr="00E57CB0" w:rsidTr="00493688">
        <w:trPr>
          <w:tblCellSpacing w:w="0" w:type="dxa"/>
          <w:jc w:val="center"/>
        </w:trPr>
        <w:tc>
          <w:tcPr>
            <w:tcW w:w="7336" w:type="dxa"/>
            <w:vAlign w:val="center"/>
            <w:hideMark/>
          </w:tcPr>
          <w:p w:rsidR="00E57CB0" w:rsidRPr="00E57CB0" w:rsidRDefault="00E57CB0" w:rsidP="00E57CB0">
            <w:pPr>
              <w:widowControl w:val="0"/>
              <w:tabs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</w:pPr>
            <w:r w:rsidRPr="00E57CB0"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  <w:t>Пункт связи, автостанция</w:t>
            </w:r>
          </w:p>
        </w:tc>
        <w:tc>
          <w:tcPr>
            <w:tcW w:w="1664" w:type="dxa"/>
            <w:vAlign w:val="center"/>
            <w:hideMark/>
          </w:tcPr>
          <w:p w:rsidR="00E57CB0" w:rsidRPr="00E57CB0" w:rsidRDefault="00E57CB0" w:rsidP="00E57CB0">
            <w:pPr>
              <w:widowControl w:val="0"/>
              <w:tabs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</w:pPr>
            <w:r w:rsidRPr="00E57CB0"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  <w:t>1</w:t>
            </w:r>
          </w:p>
        </w:tc>
      </w:tr>
      <w:tr w:rsidR="00E57CB0" w:rsidRPr="00E57CB0" w:rsidTr="00493688">
        <w:trPr>
          <w:tblCellSpacing w:w="0" w:type="dxa"/>
          <w:jc w:val="center"/>
        </w:trPr>
        <w:tc>
          <w:tcPr>
            <w:tcW w:w="7336" w:type="dxa"/>
            <w:vAlign w:val="center"/>
            <w:hideMark/>
          </w:tcPr>
          <w:p w:rsidR="00E57CB0" w:rsidRPr="00E57CB0" w:rsidRDefault="00E57CB0" w:rsidP="00E57CB0">
            <w:pPr>
              <w:widowControl w:val="0"/>
              <w:tabs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</w:pPr>
            <w:r w:rsidRPr="00E57CB0"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  <w:t>Пункт общественного питания, пункт торговли</w:t>
            </w:r>
          </w:p>
        </w:tc>
        <w:tc>
          <w:tcPr>
            <w:tcW w:w="1664" w:type="dxa"/>
            <w:vAlign w:val="center"/>
            <w:hideMark/>
          </w:tcPr>
          <w:p w:rsidR="00E57CB0" w:rsidRPr="00E57CB0" w:rsidRDefault="00E57CB0" w:rsidP="00E57CB0">
            <w:pPr>
              <w:widowControl w:val="0"/>
              <w:tabs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</w:pPr>
            <w:r w:rsidRPr="00E57CB0"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  <w:t>2</w:t>
            </w:r>
          </w:p>
        </w:tc>
      </w:tr>
      <w:tr w:rsidR="00E57CB0" w:rsidRPr="00E57CB0" w:rsidTr="00493688">
        <w:trPr>
          <w:tblCellSpacing w:w="0" w:type="dxa"/>
          <w:jc w:val="center"/>
        </w:trPr>
        <w:tc>
          <w:tcPr>
            <w:tcW w:w="7336" w:type="dxa"/>
            <w:vAlign w:val="center"/>
            <w:hideMark/>
          </w:tcPr>
          <w:p w:rsidR="00E57CB0" w:rsidRPr="00E57CB0" w:rsidRDefault="00E57CB0" w:rsidP="00E57CB0">
            <w:pPr>
              <w:widowControl w:val="0"/>
              <w:tabs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</w:pPr>
            <w:r w:rsidRPr="00E57CB0"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  <w:t>Пункт обслуживания автомобилей (шиномонтаж, ремонт, мойка и т.п.)</w:t>
            </w:r>
          </w:p>
        </w:tc>
        <w:tc>
          <w:tcPr>
            <w:tcW w:w="1664" w:type="dxa"/>
            <w:vAlign w:val="center"/>
            <w:hideMark/>
          </w:tcPr>
          <w:p w:rsidR="00E57CB0" w:rsidRPr="00E57CB0" w:rsidRDefault="00E57CB0" w:rsidP="00E57CB0">
            <w:pPr>
              <w:widowControl w:val="0"/>
              <w:tabs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</w:pPr>
            <w:r w:rsidRPr="00E57CB0"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  <w:t>3</w:t>
            </w:r>
          </w:p>
        </w:tc>
      </w:tr>
      <w:tr w:rsidR="00E57CB0" w:rsidRPr="00E57CB0" w:rsidTr="00493688">
        <w:trPr>
          <w:tblCellSpacing w:w="0" w:type="dxa"/>
          <w:jc w:val="center"/>
        </w:trPr>
        <w:tc>
          <w:tcPr>
            <w:tcW w:w="7336" w:type="dxa"/>
            <w:vAlign w:val="center"/>
            <w:hideMark/>
          </w:tcPr>
          <w:p w:rsidR="00E57CB0" w:rsidRPr="00E57CB0" w:rsidRDefault="00E57CB0" w:rsidP="00E57CB0">
            <w:pPr>
              <w:widowControl w:val="0"/>
              <w:tabs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</w:pPr>
            <w:r w:rsidRPr="00E57CB0"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  <w:t>Мотель, кемпинг</w:t>
            </w:r>
          </w:p>
        </w:tc>
        <w:tc>
          <w:tcPr>
            <w:tcW w:w="1664" w:type="dxa"/>
            <w:vAlign w:val="center"/>
            <w:hideMark/>
          </w:tcPr>
          <w:p w:rsidR="00E57CB0" w:rsidRPr="00E57CB0" w:rsidRDefault="00E57CB0" w:rsidP="00E57CB0">
            <w:pPr>
              <w:widowControl w:val="0"/>
              <w:tabs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</w:pPr>
            <w:r w:rsidRPr="00E57CB0"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  <w:t>3</w:t>
            </w:r>
          </w:p>
        </w:tc>
      </w:tr>
      <w:tr w:rsidR="00E57CB0" w:rsidRPr="00E57CB0" w:rsidTr="00493688">
        <w:trPr>
          <w:tblCellSpacing w:w="0" w:type="dxa"/>
          <w:jc w:val="center"/>
        </w:trPr>
        <w:tc>
          <w:tcPr>
            <w:tcW w:w="7336" w:type="dxa"/>
            <w:vAlign w:val="center"/>
            <w:hideMark/>
          </w:tcPr>
          <w:p w:rsidR="00E57CB0" w:rsidRPr="00E57CB0" w:rsidRDefault="00E57CB0" w:rsidP="00E57CB0">
            <w:pPr>
              <w:widowControl w:val="0"/>
              <w:tabs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</w:pPr>
            <w:r w:rsidRPr="00E57CB0"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  <w:t>Комплекс дорожного сервиса</w:t>
            </w:r>
          </w:p>
        </w:tc>
        <w:tc>
          <w:tcPr>
            <w:tcW w:w="1664" w:type="dxa"/>
            <w:vAlign w:val="center"/>
            <w:hideMark/>
          </w:tcPr>
          <w:p w:rsidR="00E57CB0" w:rsidRPr="00E57CB0" w:rsidRDefault="00E57CB0" w:rsidP="00E57CB0">
            <w:pPr>
              <w:widowControl w:val="0"/>
              <w:tabs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</w:pPr>
            <w:r w:rsidRPr="00E57CB0"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  <w:t>4</w:t>
            </w:r>
          </w:p>
        </w:tc>
      </w:tr>
      <w:tr w:rsidR="00E57CB0" w:rsidRPr="00E57CB0" w:rsidTr="00493688">
        <w:trPr>
          <w:tblCellSpacing w:w="0" w:type="dxa"/>
          <w:jc w:val="center"/>
        </w:trPr>
        <w:tc>
          <w:tcPr>
            <w:tcW w:w="7336" w:type="dxa"/>
            <w:vAlign w:val="center"/>
            <w:hideMark/>
          </w:tcPr>
          <w:p w:rsidR="00E57CB0" w:rsidRPr="00E57CB0" w:rsidRDefault="00E57CB0" w:rsidP="00E57CB0">
            <w:pPr>
              <w:widowControl w:val="0"/>
              <w:tabs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</w:pPr>
            <w:r w:rsidRPr="00E57CB0"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  <w:t>Иные объекты, предназначенные для обслуживания участников дорожного движения по пути следования</w:t>
            </w:r>
          </w:p>
        </w:tc>
        <w:tc>
          <w:tcPr>
            <w:tcW w:w="1664" w:type="dxa"/>
            <w:vAlign w:val="center"/>
            <w:hideMark/>
          </w:tcPr>
          <w:p w:rsidR="00E57CB0" w:rsidRPr="00E57CB0" w:rsidRDefault="00E57CB0" w:rsidP="00E57CB0">
            <w:pPr>
              <w:widowControl w:val="0"/>
              <w:tabs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</w:pPr>
            <w:r w:rsidRPr="00E57CB0"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  <w:t>4</w:t>
            </w:r>
          </w:p>
        </w:tc>
      </w:tr>
      <w:tr w:rsidR="00E57CB0" w:rsidRPr="00E57CB0" w:rsidTr="00493688">
        <w:trPr>
          <w:tblCellSpacing w:w="0" w:type="dxa"/>
          <w:jc w:val="center"/>
        </w:trPr>
        <w:tc>
          <w:tcPr>
            <w:tcW w:w="7336" w:type="dxa"/>
            <w:vAlign w:val="center"/>
            <w:hideMark/>
          </w:tcPr>
          <w:p w:rsidR="00E57CB0" w:rsidRPr="00E57CB0" w:rsidRDefault="00E57CB0" w:rsidP="00E57CB0">
            <w:pPr>
              <w:widowControl w:val="0"/>
              <w:tabs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</w:pPr>
            <w:r w:rsidRPr="00E57CB0"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  <w:t>Автозаправочные станции</w:t>
            </w:r>
          </w:p>
        </w:tc>
        <w:tc>
          <w:tcPr>
            <w:tcW w:w="1664" w:type="dxa"/>
            <w:vAlign w:val="center"/>
            <w:hideMark/>
          </w:tcPr>
          <w:p w:rsidR="00E57CB0" w:rsidRPr="00E57CB0" w:rsidRDefault="00E57CB0" w:rsidP="00E57CB0">
            <w:pPr>
              <w:widowControl w:val="0"/>
              <w:tabs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</w:pPr>
            <w:r w:rsidRPr="00E57CB0"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  <w:t>8</w:t>
            </w:r>
          </w:p>
        </w:tc>
      </w:tr>
      <w:tr w:rsidR="00E57CB0" w:rsidRPr="00E57CB0" w:rsidTr="00493688">
        <w:trPr>
          <w:tblCellSpacing w:w="0" w:type="dxa"/>
          <w:jc w:val="center"/>
        </w:trPr>
        <w:tc>
          <w:tcPr>
            <w:tcW w:w="7336" w:type="dxa"/>
            <w:vAlign w:val="center"/>
            <w:hideMark/>
          </w:tcPr>
          <w:p w:rsidR="00E57CB0" w:rsidRPr="00E57CB0" w:rsidRDefault="00E57CB0" w:rsidP="00E57CB0">
            <w:pPr>
              <w:widowControl w:val="0"/>
              <w:tabs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</w:pPr>
            <w:r w:rsidRPr="00E57CB0"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  <w:t>Устройство примыкания</w:t>
            </w:r>
          </w:p>
        </w:tc>
        <w:tc>
          <w:tcPr>
            <w:tcW w:w="1664" w:type="dxa"/>
            <w:vAlign w:val="center"/>
            <w:hideMark/>
          </w:tcPr>
          <w:p w:rsidR="00E57CB0" w:rsidRPr="00E57CB0" w:rsidRDefault="00E57CB0" w:rsidP="00E57CB0">
            <w:pPr>
              <w:widowControl w:val="0"/>
              <w:tabs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</w:pPr>
            <w:r w:rsidRPr="00E57CB0"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  <w:t>0</w:t>
            </w:r>
          </w:p>
        </w:tc>
      </w:tr>
      <w:tr w:rsidR="00E57CB0" w:rsidRPr="00E57CB0" w:rsidTr="00493688">
        <w:trPr>
          <w:tblCellSpacing w:w="0" w:type="dxa"/>
          <w:jc w:val="center"/>
        </w:trPr>
        <w:tc>
          <w:tcPr>
            <w:tcW w:w="7336" w:type="dxa"/>
            <w:vAlign w:val="center"/>
            <w:hideMark/>
          </w:tcPr>
          <w:p w:rsidR="00E57CB0" w:rsidRPr="00E57CB0" w:rsidRDefault="00E57CB0" w:rsidP="00E57CB0">
            <w:pPr>
              <w:widowControl w:val="0"/>
              <w:tabs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</w:pPr>
            <w:r w:rsidRPr="00E57CB0"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  <w:lastRenderedPageBreak/>
              <w:t>Прокладка коммуникаций</w:t>
            </w:r>
          </w:p>
        </w:tc>
        <w:tc>
          <w:tcPr>
            <w:tcW w:w="1664" w:type="dxa"/>
            <w:vAlign w:val="center"/>
            <w:hideMark/>
          </w:tcPr>
          <w:p w:rsidR="00E57CB0" w:rsidRPr="00E57CB0" w:rsidRDefault="00E57CB0" w:rsidP="00E57CB0">
            <w:pPr>
              <w:widowControl w:val="0"/>
              <w:tabs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</w:pPr>
            <w:r w:rsidRPr="00E57CB0"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  <w:t>0</w:t>
            </w:r>
          </w:p>
        </w:tc>
      </w:tr>
    </w:tbl>
    <w:p w:rsidR="00E57CB0" w:rsidRPr="00E57CB0" w:rsidRDefault="00E05BD8" w:rsidP="00E57CB0">
      <w:pPr>
        <w:widowControl w:val="0"/>
        <w:tabs>
          <w:tab w:val="left" w:pos="255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>**</w:t>
      </w:r>
      <w:r w:rsidR="00E57CB0" w:rsidRPr="00E57CB0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>В соответствии с федеральным законодательством пост дорожно-патрульной службы не учитывается в качестве объекта дорожного сервиса.</w:t>
      </w:r>
    </w:p>
    <w:p w:rsidR="00E57CB0" w:rsidRPr="00E57CB0" w:rsidRDefault="00E57CB0" w:rsidP="00E57CB0">
      <w:pPr>
        <w:widowControl w:val="0"/>
        <w:tabs>
          <w:tab w:val="left" w:pos="255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</w:pPr>
      <w:r w:rsidRPr="00E57CB0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>2. Расчет стоимости услуг по согласованию размещения комплекса различных объектов дорожного сервиса, присоединяемых к автомобильной дороге, осуществляется с применением максимального коэффициента «Вид объекта дорожного сервиса» среди коэффициентов «Вид объекта дорожного сервиса» относительно тех объектов, которые входят в соответствующий комплекс.</w:t>
      </w:r>
    </w:p>
    <w:p w:rsidR="00E57CB0" w:rsidRPr="00E57CB0" w:rsidRDefault="00E57CB0" w:rsidP="00E57CB0">
      <w:pPr>
        <w:widowControl w:val="0"/>
        <w:tabs>
          <w:tab w:val="left" w:pos="255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</w:pPr>
      <w:r w:rsidRPr="00E57CB0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>3. Плата за оказание услуги по присоединению объекта дорожного сервиса к автомобильной дороге подлежат зачислению в муниципальный дорожный фонд</w:t>
      </w:r>
      <w:r w:rsidRPr="00E57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муниципального образования Ейск</w:t>
      </w:r>
      <w:r w:rsidR="00260399">
        <w:rPr>
          <w:rFonts w:ascii="Times New Roman" w:eastAsia="Times New Roman" w:hAnsi="Times New Roman" w:cs="Times New Roman"/>
          <w:sz w:val="28"/>
          <w:szCs w:val="28"/>
          <w:lang w:eastAsia="ru-RU"/>
        </w:rPr>
        <w:t>ий район</w:t>
      </w:r>
      <w:r w:rsidRPr="00E57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57CB0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>.</w:t>
      </w:r>
    </w:p>
    <w:p w:rsidR="00E57CB0" w:rsidRPr="00E57CB0" w:rsidRDefault="00E57CB0" w:rsidP="00E57CB0">
      <w:pPr>
        <w:widowControl w:val="0"/>
        <w:tabs>
          <w:tab w:val="left" w:pos="255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7CB0" w:rsidRPr="00E57CB0" w:rsidRDefault="00E57CB0" w:rsidP="00E57CB0">
      <w:pPr>
        <w:widowControl w:val="0"/>
        <w:tabs>
          <w:tab w:val="left" w:pos="255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5BD8" w:rsidRDefault="00E57CB0" w:rsidP="00E57CB0">
      <w:pPr>
        <w:shd w:val="clear" w:color="auto" w:fill="FFFFFF"/>
        <w:tabs>
          <w:tab w:val="left" w:pos="2552"/>
          <w:tab w:val="left" w:pos="25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57CB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Начальник управления </w:t>
      </w:r>
    </w:p>
    <w:p w:rsidR="00E57CB0" w:rsidRPr="00E57CB0" w:rsidRDefault="00E57CB0" w:rsidP="00E57CB0">
      <w:pPr>
        <w:shd w:val="clear" w:color="auto" w:fill="FFFFFF"/>
        <w:tabs>
          <w:tab w:val="left" w:pos="2552"/>
          <w:tab w:val="left" w:pos="25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57CB0">
        <w:rPr>
          <w:rFonts w:ascii="Times New Roman" w:eastAsia="Times New Roman" w:hAnsi="Times New Roman" w:cs="Times New Roman"/>
          <w:sz w:val="28"/>
          <w:szCs w:val="28"/>
          <w:lang w:eastAsia="ar-SA"/>
        </w:rPr>
        <w:t>жилищно-коммунального</w:t>
      </w:r>
    </w:p>
    <w:p w:rsidR="00E57CB0" w:rsidRPr="00E57CB0" w:rsidRDefault="00E57CB0" w:rsidP="00E57CB0">
      <w:pPr>
        <w:shd w:val="clear" w:color="auto" w:fill="FFFFFF"/>
        <w:tabs>
          <w:tab w:val="left" w:pos="2552"/>
          <w:tab w:val="left" w:pos="25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57CB0">
        <w:rPr>
          <w:rFonts w:ascii="Times New Roman" w:eastAsia="Times New Roman" w:hAnsi="Times New Roman" w:cs="Times New Roman"/>
          <w:sz w:val="28"/>
          <w:szCs w:val="28"/>
          <w:lang w:eastAsia="ar-SA"/>
        </w:rPr>
        <w:t>хозяйства и капитального строительства</w:t>
      </w:r>
    </w:p>
    <w:p w:rsidR="00E57CB0" w:rsidRPr="00E57CB0" w:rsidRDefault="00E57CB0" w:rsidP="00E57CB0">
      <w:pPr>
        <w:shd w:val="clear" w:color="auto" w:fill="FFFFFF"/>
        <w:tabs>
          <w:tab w:val="left" w:pos="2552"/>
          <w:tab w:val="left" w:pos="25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57CB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администрации муниципального </w:t>
      </w:r>
    </w:p>
    <w:p w:rsidR="00E57CB0" w:rsidRPr="00E57CB0" w:rsidRDefault="00E57CB0" w:rsidP="00E57CB0">
      <w:pPr>
        <w:widowControl w:val="0"/>
        <w:tabs>
          <w:tab w:val="left" w:pos="255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7CB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образования Ейский район                       </w:t>
      </w:r>
      <w:r w:rsidR="002D2B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</w:t>
      </w:r>
      <w:r w:rsidRPr="00E57CB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</w:t>
      </w:r>
      <w:r w:rsidR="00E05BD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</w:t>
      </w:r>
      <w:r w:rsidRPr="00E57CB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E05BD8">
        <w:rPr>
          <w:rFonts w:ascii="Times New Roman" w:eastAsia="Times New Roman" w:hAnsi="Times New Roman" w:cs="Times New Roman"/>
          <w:sz w:val="28"/>
          <w:szCs w:val="28"/>
          <w:lang w:eastAsia="ar-SA"/>
        </w:rPr>
        <w:t>Н.Н.Агеенко</w:t>
      </w:r>
    </w:p>
    <w:p w:rsidR="00E57CB0" w:rsidRPr="00E57CB0" w:rsidRDefault="00E57CB0" w:rsidP="00E57CB0">
      <w:pPr>
        <w:widowControl w:val="0"/>
        <w:tabs>
          <w:tab w:val="left" w:pos="255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7CB0" w:rsidRPr="00E57CB0" w:rsidRDefault="00E57CB0" w:rsidP="00E57CB0">
      <w:pPr>
        <w:widowControl w:val="0"/>
        <w:tabs>
          <w:tab w:val="left" w:pos="255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7CB0" w:rsidRPr="00E57CB0" w:rsidRDefault="00E57CB0" w:rsidP="00E57CB0">
      <w:pPr>
        <w:widowControl w:val="0"/>
        <w:tabs>
          <w:tab w:val="left" w:pos="255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7CB0" w:rsidRPr="00E57CB0" w:rsidRDefault="00E57CB0" w:rsidP="00E57CB0">
      <w:pPr>
        <w:widowControl w:val="0"/>
        <w:tabs>
          <w:tab w:val="left" w:pos="255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7CB0" w:rsidRPr="00E57CB0" w:rsidRDefault="00E57CB0" w:rsidP="00E57CB0">
      <w:pPr>
        <w:widowControl w:val="0"/>
        <w:tabs>
          <w:tab w:val="left" w:pos="255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7CB0" w:rsidRPr="00E57CB0" w:rsidRDefault="00E57CB0" w:rsidP="00E57CB0">
      <w:pPr>
        <w:widowControl w:val="0"/>
        <w:tabs>
          <w:tab w:val="left" w:pos="255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7CB0" w:rsidRPr="00E57CB0" w:rsidRDefault="00E57CB0" w:rsidP="00E57CB0">
      <w:pPr>
        <w:widowControl w:val="0"/>
        <w:tabs>
          <w:tab w:val="left" w:pos="255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7CB0" w:rsidRPr="00E57CB0" w:rsidRDefault="00E57CB0" w:rsidP="00E57CB0">
      <w:pPr>
        <w:widowControl w:val="0"/>
        <w:tabs>
          <w:tab w:val="left" w:pos="255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7CB0" w:rsidRPr="00E57CB0" w:rsidRDefault="00E57CB0" w:rsidP="00E57CB0">
      <w:pPr>
        <w:widowControl w:val="0"/>
        <w:tabs>
          <w:tab w:val="left" w:pos="255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7CB0" w:rsidRPr="00E57CB0" w:rsidRDefault="00E57CB0" w:rsidP="00E57CB0">
      <w:pPr>
        <w:widowControl w:val="0"/>
        <w:tabs>
          <w:tab w:val="left" w:pos="255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7CB0" w:rsidRPr="00E57CB0" w:rsidRDefault="00E57CB0" w:rsidP="00E57CB0">
      <w:pPr>
        <w:widowControl w:val="0"/>
        <w:tabs>
          <w:tab w:val="left" w:pos="255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7CB0" w:rsidRPr="00E57CB0" w:rsidRDefault="00E57CB0" w:rsidP="00E57CB0">
      <w:pPr>
        <w:widowControl w:val="0"/>
        <w:tabs>
          <w:tab w:val="left" w:pos="255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7CB0" w:rsidRPr="00E57CB0" w:rsidRDefault="00E57CB0" w:rsidP="00E57CB0">
      <w:pPr>
        <w:widowControl w:val="0"/>
        <w:tabs>
          <w:tab w:val="left" w:pos="255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7CB0" w:rsidRPr="00E57CB0" w:rsidRDefault="00E57CB0" w:rsidP="00E57CB0">
      <w:pPr>
        <w:widowControl w:val="0"/>
        <w:tabs>
          <w:tab w:val="left" w:pos="255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7CB0" w:rsidRPr="00E57CB0" w:rsidRDefault="00E57CB0" w:rsidP="00E57CB0">
      <w:pPr>
        <w:widowControl w:val="0"/>
        <w:tabs>
          <w:tab w:val="left" w:pos="255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7CB0" w:rsidRPr="00E57CB0" w:rsidRDefault="00E57CB0" w:rsidP="00E57CB0">
      <w:pPr>
        <w:widowControl w:val="0"/>
        <w:tabs>
          <w:tab w:val="left" w:pos="255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2D72" w:rsidRDefault="001C2D72"/>
    <w:sectPr w:rsidR="001C2D72" w:rsidSect="00E57CB0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0930" w:rsidRDefault="007A0930" w:rsidP="00E57CB0">
      <w:pPr>
        <w:spacing w:after="0" w:line="240" w:lineRule="auto"/>
      </w:pPr>
      <w:r>
        <w:separator/>
      </w:r>
    </w:p>
  </w:endnote>
  <w:endnote w:type="continuationSeparator" w:id="0">
    <w:p w:rsidR="007A0930" w:rsidRDefault="007A0930" w:rsidP="00E57C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0930" w:rsidRDefault="007A0930" w:rsidP="00E57CB0">
      <w:pPr>
        <w:spacing w:after="0" w:line="240" w:lineRule="auto"/>
      </w:pPr>
      <w:r>
        <w:separator/>
      </w:r>
    </w:p>
  </w:footnote>
  <w:footnote w:type="continuationSeparator" w:id="0">
    <w:p w:rsidR="007A0930" w:rsidRDefault="007A0930" w:rsidP="00E57C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90818329"/>
      <w:docPartObj>
        <w:docPartGallery w:val="Page Numbers (Top of Page)"/>
        <w:docPartUnique/>
      </w:docPartObj>
    </w:sdtPr>
    <w:sdtEndPr/>
    <w:sdtContent>
      <w:p w:rsidR="00E57CB0" w:rsidRDefault="00E57CB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0D88">
          <w:rPr>
            <w:noProof/>
          </w:rPr>
          <w:t>3</w:t>
        </w:r>
        <w:r>
          <w:fldChar w:fldCharType="end"/>
        </w:r>
      </w:p>
    </w:sdtContent>
  </w:sdt>
  <w:p w:rsidR="00E57CB0" w:rsidRDefault="00E57CB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CB0"/>
    <w:rsid w:val="001C2D72"/>
    <w:rsid w:val="00260399"/>
    <w:rsid w:val="002D2B6C"/>
    <w:rsid w:val="007A0930"/>
    <w:rsid w:val="007B6115"/>
    <w:rsid w:val="00811DF6"/>
    <w:rsid w:val="008776E1"/>
    <w:rsid w:val="008A656F"/>
    <w:rsid w:val="00932B01"/>
    <w:rsid w:val="00940D88"/>
    <w:rsid w:val="00A53CE7"/>
    <w:rsid w:val="00AA3606"/>
    <w:rsid w:val="00C143CB"/>
    <w:rsid w:val="00C62D5D"/>
    <w:rsid w:val="00DC58FA"/>
    <w:rsid w:val="00E05BD8"/>
    <w:rsid w:val="00E30CC9"/>
    <w:rsid w:val="00E57CB0"/>
    <w:rsid w:val="00FB2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341D0E6-3973-43B5-B48D-1EB770796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7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57CB0"/>
  </w:style>
  <w:style w:type="paragraph" w:styleId="a5">
    <w:name w:val="footer"/>
    <w:basedOn w:val="a"/>
    <w:link w:val="a6"/>
    <w:uiPriority w:val="99"/>
    <w:unhideWhenUsed/>
    <w:rsid w:val="00E57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57C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562</Words>
  <Characters>3209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RePack by Diakov</cp:lastModifiedBy>
  <cp:revision>2</cp:revision>
  <dcterms:created xsi:type="dcterms:W3CDTF">2024-09-27T12:55:00Z</dcterms:created>
  <dcterms:modified xsi:type="dcterms:W3CDTF">2024-09-27T12:55:00Z</dcterms:modified>
</cp:coreProperties>
</file>